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Default="00DF5B2E" w:rsidP="00264E03">
      <w:pPr>
        <w:pStyle w:val="ac"/>
        <w:ind w:firstLine="567"/>
        <w:rPr>
          <w:rFonts w:ascii="Times New Roman" w:hAnsi="Times New Roman" w:cs="Times New Roman"/>
          <w:b w:val="0"/>
          <w:sz w:val="24"/>
          <w:szCs w:val="24"/>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651C2C" w:rsidRPr="00137BCB"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137BCB" w:rsidRDefault="00D74FC9" w:rsidP="00264E03">
      <w:pPr>
        <w:ind w:firstLine="567"/>
        <w:rPr>
          <w:sz w:val="24"/>
        </w:rPr>
      </w:pPr>
    </w:p>
    <w:p w:rsidR="00651C2C" w:rsidRPr="00752ECE" w:rsidRDefault="00651C2C" w:rsidP="00264E03">
      <w:pPr>
        <w:ind w:firstLine="567"/>
        <w:rPr>
          <w:sz w:val="24"/>
        </w:rPr>
      </w:pPr>
    </w:p>
    <w:p w:rsidR="00752ECE" w:rsidRDefault="007B6AEB" w:rsidP="005224CA">
      <w:pPr>
        <w:spacing w:line="276" w:lineRule="auto"/>
        <w:jc w:val="center"/>
        <w:rPr>
          <w:b/>
          <w:sz w:val="24"/>
          <w:lang w:val="kk-KZ"/>
        </w:rPr>
      </w:pPr>
      <w:r>
        <w:rPr>
          <w:b/>
          <w:sz w:val="24"/>
          <w:lang w:val="kk-KZ"/>
        </w:rPr>
        <w:t>Интеллектуальные транспортные системы</w:t>
      </w:r>
    </w:p>
    <w:p w:rsidR="007B6AEB" w:rsidRDefault="007B6AEB" w:rsidP="005224CA">
      <w:pPr>
        <w:spacing w:line="276" w:lineRule="auto"/>
        <w:jc w:val="center"/>
        <w:rPr>
          <w:b/>
          <w:sz w:val="24"/>
          <w:lang w:val="kk-KZ"/>
        </w:rPr>
      </w:pPr>
    </w:p>
    <w:p w:rsidR="007B6AEB" w:rsidRDefault="007B6AEB" w:rsidP="005224CA">
      <w:pPr>
        <w:spacing w:line="276" w:lineRule="auto"/>
        <w:jc w:val="center"/>
        <w:rPr>
          <w:b/>
          <w:sz w:val="24"/>
          <w:lang w:val="kk-KZ"/>
        </w:rPr>
      </w:pPr>
      <w:r>
        <w:rPr>
          <w:b/>
          <w:sz w:val="24"/>
          <w:lang w:val="kk-KZ"/>
        </w:rPr>
        <w:t>АРХИТЕКТУРА СИСТЕМ</w:t>
      </w:r>
    </w:p>
    <w:p w:rsidR="007B6AEB" w:rsidRDefault="007B6AEB" w:rsidP="005224CA">
      <w:pPr>
        <w:spacing w:line="276" w:lineRule="auto"/>
        <w:jc w:val="center"/>
        <w:rPr>
          <w:b/>
          <w:sz w:val="24"/>
          <w:lang w:val="kk-KZ"/>
        </w:rPr>
      </w:pPr>
    </w:p>
    <w:p w:rsidR="007B6AEB" w:rsidRPr="007B6AEB" w:rsidRDefault="007B6AEB" w:rsidP="005224CA">
      <w:pPr>
        <w:spacing w:line="276" w:lineRule="auto"/>
        <w:jc w:val="center"/>
        <w:rPr>
          <w:b/>
          <w:sz w:val="24"/>
          <w:lang w:val="kk-KZ"/>
        </w:rPr>
      </w:pPr>
      <w:r>
        <w:rPr>
          <w:b/>
          <w:sz w:val="24"/>
          <w:lang w:val="kk-KZ"/>
        </w:rPr>
        <w:t>Гармонизация понятий данных ИТС</w:t>
      </w:r>
    </w:p>
    <w:p w:rsidR="00752ECE" w:rsidRPr="007B6AEB" w:rsidRDefault="00752ECE" w:rsidP="005224CA">
      <w:pPr>
        <w:spacing w:line="276" w:lineRule="auto"/>
        <w:jc w:val="center"/>
        <w:rPr>
          <w:b/>
          <w:sz w:val="24"/>
        </w:rPr>
      </w:pPr>
    </w:p>
    <w:p w:rsidR="00644111" w:rsidRPr="007B6AEB" w:rsidRDefault="00644111" w:rsidP="005224CA">
      <w:pPr>
        <w:jc w:val="center"/>
        <w:rPr>
          <w:b/>
          <w:bCs/>
          <w:sz w:val="24"/>
        </w:rPr>
      </w:pPr>
    </w:p>
    <w:p w:rsidR="00FB7703" w:rsidRPr="007B6AEB" w:rsidRDefault="00FB7703" w:rsidP="005224CA">
      <w:pPr>
        <w:rPr>
          <w:sz w:val="24"/>
        </w:rPr>
      </w:pPr>
    </w:p>
    <w:p w:rsidR="00FB7703" w:rsidRPr="00B918C5" w:rsidRDefault="00FB7703" w:rsidP="005224CA">
      <w:pPr>
        <w:jc w:val="center"/>
        <w:rPr>
          <w:b/>
          <w:bCs/>
          <w:sz w:val="24"/>
          <w:lang w:val="fr-FR"/>
        </w:rPr>
      </w:pPr>
      <w:r w:rsidRPr="00137BCB">
        <w:rPr>
          <w:b/>
          <w:bCs/>
          <w:sz w:val="24"/>
        </w:rPr>
        <w:t>СТ</w:t>
      </w:r>
      <w:r w:rsidR="009A739E">
        <w:rPr>
          <w:b/>
          <w:bCs/>
          <w:sz w:val="24"/>
          <w:lang w:val="fr-FR"/>
        </w:rPr>
        <w:t xml:space="preserve"> </w:t>
      </w:r>
      <w:r w:rsidRPr="00137BCB">
        <w:rPr>
          <w:b/>
          <w:bCs/>
          <w:sz w:val="24"/>
        </w:rPr>
        <w:t>РК</w:t>
      </w:r>
      <w:r w:rsidR="00330FD6" w:rsidRPr="00D32066">
        <w:rPr>
          <w:b/>
          <w:bCs/>
          <w:sz w:val="24"/>
          <w:lang w:val="en-US"/>
        </w:rPr>
        <w:t xml:space="preserve"> </w:t>
      </w:r>
      <w:r w:rsidR="00330FD6">
        <w:rPr>
          <w:b/>
          <w:bCs/>
          <w:sz w:val="24"/>
          <w:lang w:val="fr-FR"/>
        </w:rPr>
        <w:t>ISO</w:t>
      </w:r>
      <w:r w:rsidR="00A37300" w:rsidRPr="00D32066">
        <w:rPr>
          <w:b/>
          <w:bCs/>
          <w:sz w:val="24"/>
          <w:lang w:val="en-US"/>
        </w:rPr>
        <w:t xml:space="preserve"> </w:t>
      </w:r>
      <w:r w:rsidR="007B6AEB">
        <w:rPr>
          <w:b/>
          <w:bCs/>
          <w:sz w:val="24"/>
          <w:lang w:val="kk-KZ"/>
        </w:rPr>
        <w:t>25100</w:t>
      </w:r>
      <w:r w:rsidR="0063215A">
        <w:rPr>
          <w:b/>
          <w:bCs/>
          <w:sz w:val="24"/>
          <w:lang w:val="fr-FR"/>
        </w:rPr>
        <w:t>–20</w:t>
      </w:r>
      <w:r w:rsidR="0022196A" w:rsidRPr="00B918C5">
        <w:rPr>
          <w:b/>
          <w:bCs/>
          <w:sz w:val="24"/>
          <w:lang w:val="fr-FR"/>
        </w:rPr>
        <w:t>_</w:t>
      </w:r>
      <w:r w:rsidRPr="00307EED">
        <w:rPr>
          <w:b/>
          <w:bCs/>
          <w:sz w:val="24"/>
          <w:lang w:val="fr-FR"/>
        </w:rPr>
        <w:t>_</w:t>
      </w:r>
    </w:p>
    <w:p w:rsidR="0022196A" w:rsidRPr="00D32066" w:rsidRDefault="0022196A" w:rsidP="005224CA">
      <w:pPr>
        <w:jc w:val="center"/>
        <w:rPr>
          <w:b/>
          <w:bCs/>
          <w:sz w:val="24"/>
          <w:lang w:val="en-US"/>
        </w:rPr>
      </w:pPr>
    </w:p>
    <w:p w:rsidR="00B26933" w:rsidRPr="00D32066" w:rsidRDefault="00B26933" w:rsidP="005224CA">
      <w:pPr>
        <w:jc w:val="center"/>
        <w:rPr>
          <w:b/>
          <w:bCs/>
          <w:sz w:val="24"/>
          <w:lang w:val="en-US"/>
        </w:rPr>
      </w:pPr>
    </w:p>
    <w:p w:rsidR="00523913" w:rsidRPr="00D32066" w:rsidRDefault="00523913" w:rsidP="005224CA">
      <w:pPr>
        <w:jc w:val="center"/>
        <w:rPr>
          <w:b/>
          <w:bCs/>
          <w:sz w:val="24"/>
          <w:lang w:val="en-US"/>
        </w:rPr>
      </w:pPr>
    </w:p>
    <w:p w:rsidR="0022196A" w:rsidRPr="004E5AB6" w:rsidRDefault="00D96A2E" w:rsidP="00FE0BD0">
      <w:pPr>
        <w:spacing w:line="276" w:lineRule="auto"/>
        <w:ind w:firstLine="567"/>
        <w:jc w:val="center"/>
        <w:rPr>
          <w:i/>
          <w:sz w:val="24"/>
          <w:lang w:val="en-US"/>
        </w:rPr>
      </w:pPr>
      <w:r w:rsidRPr="004E5AB6">
        <w:rPr>
          <w:i/>
          <w:sz w:val="24"/>
          <w:lang w:val="en-US"/>
        </w:rPr>
        <w:t>(</w:t>
      </w:r>
      <w:r w:rsidR="00330FD6" w:rsidRPr="004E5AB6">
        <w:rPr>
          <w:i/>
          <w:sz w:val="24"/>
          <w:lang w:val="en-US"/>
        </w:rPr>
        <w:t>ISO</w:t>
      </w:r>
      <w:r w:rsidR="00A37300" w:rsidRPr="004E5AB6">
        <w:rPr>
          <w:i/>
          <w:sz w:val="24"/>
          <w:lang w:val="en-US"/>
        </w:rPr>
        <w:t xml:space="preserve"> </w:t>
      </w:r>
      <w:r w:rsidR="007B6AEB">
        <w:rPr>
          <w:i/>
          <w:sz w:val="24"/>
          <w:lang w:val="kk-KZ"/>
        </w:rPr>
        <w:t>25100</w:t>
      </w:r>
      <w:r w:rsidR="002C22F4" w:rsidRPr="004E5AB6">
        <w:rPr>
          <w:i/>
          <w:sz w:val="24"/>
          <w:lang w:val="en-US"/>
        </w:rPr>
        <w:t>:</w:t>
      </w:r>
      <w:r w:rsidR="00FF4C92" w:rsidRPr="004E5AB6">
        <w:rPr>
          <w:i/>
          <w:sz w:val="24"/>
          <w:lang w:val="en-US"/>
        </w:rPr>
        <w:t>20</w:t>
      </w:r>
      <w:r w:rsidR="00523913" w:rsidRPr="004E5AB6">
        <w:rPr>
          <w:i/>
          <w:sz w:val="24"/>
          <w:lang w:val="en-US"/>
        </w:rPr>
        <w:t>1</w:t>
      </w:r>
      <w:r w:rsidR="007B6AEB">
        <w:rPr>
          <w:i/>
          <w:sz w:val="24"/>
          <w:lang w:val="kk-KZ"/>
        </w:rPr>
        <w:t>2</w:t>
      </w:r>
      <w:r w:rsidR="004E5AB6" w:rsidRPr="004E5AB6">
        <w:rPr>
          <w:i/>
          <w:sz w:val="24"/>
          <w:lang w:val="en-US"/>
        </w:rPr>
        <w:t xml:space="preserve"> </w:t>
      </w:r>
      <w:r w:rsidR="007B6AEB" w:rsidRPr="007B6AEB">
        <w:rPr>
          <w:i/>
          <w:sz w:val="24"/>
          <w:lang w:val="kk-KZ"/>
        </w:rPr>
        <w:t>Intelligent transport systems</w:t>
      </w:r>
      <w:r w:rsidR="007B6AEB" w:rsidRPr="007B6AEB">
        <w:rPr>
          <w:i/>
          <w:sz w:val="24"/>
          <w:lang w:val="en-US"/>
        </w:rPr>
        <w:t xml:space="preserve"> </w:t>
      </w:r>
      <w:r w:rsidR="007B6AEB">
        <w:rPr>
          <w:i/>
          <w:sz w:val="24"/>
          <w:lang w:val="en-US"/>
        </w:rPr>
        <w:t>–</w:t>
      </w:r>
      <w:r w:rsidR="007B6AEB" w:rsidRPr="007B6AEB">
        <w:rPr>
          <w:i/>
          <w:sz w:val="24"/>
          <w:lang w:val="en-US"/>
        </w:rPr>
        <w:t xml:space="preserve"> </w:t>
      </w:r>
      <w:r w:rsidR="007B6AEB" w:rsidRPr="007B6AEB">
        <w:rPr>
          <w:i/>
          <w:sz w:val="24"/>
          <w:lang w:val="kk-KZ"/>
        </w:rPr>
        <w:t>Systems architecture</w:t>
      </w:r>
      <w:r w:rsidR="007B6AEB">
        <w:rPr>
          <w:i/>
          <w:sz w:val="24"/>
          <w:lang w:val="kk-KZ"/>
        </w:rPr>
        <w:t xml:space="preserve"> – </w:t>
      </w:r>
      <w:r w:rsidR="007B6AEB" w:rsidRPr="007B6AEB">
        <w:rPr>
          <w:i/>
          <w:sz w:val="24"/>
          <w:lang w:val="kk-KZ"/>
        </w:rPr>
        <w:t>Harmonization of its data concepts</w:t>
      </w:r>
      <w:r w:rsidR="003215A4" w:rsidRPr="004E5AB6">
        <w:rPr>
          <w:i/>
          <w:sz w:val="24"/>
          <w:lang w:val="en-US"/>
        </w:rPr>
        <w:t>,</w:t>
      </w:r>
      <w:r w:rsidR="00752ECE" w:rsidRPr="004E5AB6">
        <w:rPr>
          <w:i/>
          <w:sz w:val="24"/>
          <w:lang w:val="en-US"/>
        </w:rPr>
        <w:t xml:space="preserve"> </w:t>
      </w:r>
      <w:r w:rsidR="003215A4" w:rsidRPr="004E5AB6">
        <w:rPr>
          <w:i/>
          <w:sz w:val="24"/>
          <w:lang w:val="en-US"/>
        </w:rPr>
        <w:t>IDT</w:t>
      </w:r>
      <w:r w:rsidR="0022196A" w:rsidRPr="004E5AB6">
        <w:rPr>
          <w:i/>
          <w:sz w:val="24"/>
          <w:lang w:val="en-US"/>
        </w:rPr>
        <w:t>)</w:t>
      </w:r>
    </w:p>
    <w:p w:rsidR="00651C2C" w:rsidRPr="004E5AB6" w:rsidRDefault="00651C2C" w:rsidP="005224CA">
      <w:pPr>
        <w:rPr>
          <w:sz w:val="24"/>
          <w:lang w:val="en-US"/>
        </w:rPr>
      </w:pPr>
    </w:p>
    <w:p w:rsidR="00651C2C" w:rsidRPr="008D107B" w:rsidRDefault="00651C2C" w:rsidP="005224CA">
      <w:pPr>
        <w:rPr>
          <w:sz w:val="24"/>
          <w:lang w:val="en-US"/>
        </w:rPr>
      </w:pPr>
    </w:p>
    <w:p w:rsidR="00D74FC9" w:rsidRDefault="00D74FC9" w:rsidP="005224CA">
      <w:pPr>
        <w:rPr>
          <w:sz w:val="24"/>
          <w:lang w:val="en-US"/>
        </w:rPr>
      </w:pPr>
    </w:p>
    <w:p w:rsidR="000150DA" w:rsidRDefault="000150DA" w:rsidP="005224CA">
      <w:pPr>
        <w:rPr>
          <w:sz w:val="24"/>
          <w:lang w:val="en-US"/>
        </w:rPr>
      </w:pPr>
    </w:p>
    <w:p w:rsidR="000150DA" w:rsidRDefault="000150DA"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r w:rsidR="00B64EB6">
        <w:rPr>
          <w:sz w:val="24"/>
          <w:lang w:val="en-US"/>
        </w:rPr>
        <w:t>Kazakhstan Business Solution</w:t>
      </w:r>
      <w:r w:rsidR="00B64EB6">
        <w:rPr>
          <w:sz w:val="24"/>
        </w:rPr>
        <w:t xml:space="preserve">» </w:t>
      </w:r>
      <w:r w:rsidR="00B64EB6">
        <w:rPr>
          <w:sz w:val="24"/>
          <w:lang w:val="en-US"/>
        </w:rPr>
        <w:t>(</w:t>
      </w:r>
      <w:proofErr w:type="spellStart"/>
      <w:r w:rsidR="00B64EB6">
        <w:rPr>
          <w:sz w:val="24"/>
          <w:lang w:val="en-US"/>
        </w:rPr>
        <w:t>Технический</w:t>
      </w:r>
      <w:proofErr w:type="spellEnd"/>
      <w:r w:rsidR="00B64EB6">
        <w:rPr>
          <w:sz w:val="24"/>
          <w:lang w:val="en-US"/>
        </w:rPr>
        <w:t xml:space="preserve"> </w:t>
      </w:r>
      <w:proofErr w:type="spellStart"/>
      <w:r w:rsidR="00B64EB6">
        <w:rPr>
          <w:sz w:val="24"/>
          <w:lang w:val="en-US"/>
        </w:rPr>
        <w:t>комитет</w:t>
      </w:r>
      <w:proofErr w:type="spellEnd"/>
      <w:r w:rsidR="00B64EB6">
        <w:rPr>
          <w:sz w:val="24"/>
          <w:lang w:val="en-US"/>
        </w:rPr>
        <w:t xml:space="preserve"> </w:t>
      </w:r>
      <w:proofErr w:type="spellStart"/>
      <w:r w:rsidR="00B64EB6">
        <w:rPr>
          <w:sz w:val="24"/>
          <w:lang w:val="en-US"/>
        </w:rPr>
        <w:t>по</w:t>
      </w:r>
      <w:proofErr w:type="spellEnd"/>
      <w:r w:rsidR="00B64EB6">
        <w:rPr>
          <w:sz w:val="24"/>
          <w:lang w:val="en-US"/>
        </w:rPr>
        <w:t xml:space="preserve"> </w:t>
      </w:r>
      <w:proofErr w:type="spellStart"/>
      <w:r w:rsidR="00B64EB6">
        <w:rPr>
          <w:sz w:val="24"/>
          <w:lang w:val="en-US"/>
        </w:rPr>
        <w:t>стандартизации</w:t>
      </w:r>
      <w:proofErr w:type="spellEnd"/>
      <w:r w:rsidR="00B64EB6">
        <w:rPr>
          <w:sz w:val="24"/>
          <w:lang w:val="en-US"/>
        </w:rPr>
        <w:t xml:space="preserve"> </w:t>
      </w:r>
      <w:r w:rsidR="00B64EB6">
        <w:rPr>
          <w:sz w:val="24"/>
        </w:rPr>
        <w:t>ТК</w:t>
      </w:r>
      <w:r w:rsidR="00B64EB6">
        <w:rPr>
          <w:sz w:val="24"/>
          <w:lang w:val="en-US"/>
        </w:rPr>
        <w:t xml:space="preserve"> 91</w:t>
      </w:r>
      <w:r w:rsidR="00B64EB6">
        <w:rPr>
          <w:sz w:val="24"/>
        </w:rPr>
        <w:t xml:space="preserve"> «Химия»</w:t>
      </w:r>
      <w:r w:rsidR="00B64EB6">
        <w:rPr>
          <w:sz w:val="24"/>
          <w:lang w:val="en-US"/>
        </w:rPr>
        <w:t>)</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7B6AEB" w:rsidRDefault="00FE0BD0" w:rsidP="0093573E">
      <w:pPr>
        <w:widowControl w:val="0"/>
        <w:numPr>
          <w:ilvl w:val="0"/>
          <w:numId w:val="1"/>
        </w:numPr>
        <w:tabs>
          <w:tab w:val="clear" w:pos="1080"/>
          <w:tab w:val="left" w:pos="993"/>
        </w:tabs>
        <w:ind w:left="0" w:firstLine="567"/>
        <w:rPr>
          <w:sz w:val="24"/>
        </w:rPr>
      </w:pPr>
      <w:r w:rsidRPr="00D24AF9">
        <w:rPr>
          <w:sz w:val="24"/>
        </w:rPr>
        <w:t>Настоящий</w:t>
      </w:r>
      <w:r w:rsidRPr="007B6AEB">
        <w:rPr>
          <w:sz w:val="24"/>
        </w:rPr>
        <w:t xml:space="preserve"> </w:t>
      </w:r>
      <w:r w:rsidRPr="000150DA">
        <w:rPr>
          <w:sz w:val="24"/>
        </w:rPr>
        <w:t>стандарт</w:t>
      </w:r>
      <w:r w:rsidR="0022196A" w:rsidRPr="007B6AEB">
        <w:rPr>
          <w:sz w:val="24"/>
        </w:rPr>
        <w:t xml:space="preserve"> </w:t>
      </w:r>
      <w:r w:rsidR="00FA2791" w:rsidRPr="00D24AF9">
        <w:rPr>
          <w:sz w:val="24"/>
        </w:rPr>
        <w:t>идентичен</w:t>
      </w:r>
      <w:r w:rsidR="00FA2791" w:rsidRPr="007B6AEB">
        <w:rPr>
          <w:sz w:val="24"/>
        </w:rPr>
        <w:t xml:space="preserve"> </w:t>
      </w:r>
      <w:r w:rsidR="00FA2791" w:rsidRPr="00D24AF9">
        <w:rPr>
          <w:sz w:val="24"/>
        </w:rPr>
        <w:t>международному</w:t>
      </w:r>
      <w:r w:rsidR="00FA2791" w:rsidRPr="007B6AEB">
        <w:rPr>
          <w:sz w:val="24"/>
        </w:rPr>
        <w:t xml:space="preserve"> </w:t>
      </w:r>
      <w:r w:rsidR="00FA2791" w:rsidRPr="00D24AF9">
        <w:rPr>
          <w:sz w:val="24"/>
        </w:rPr>
        <w:t>стандарту</w:t>
      </w:r>
      <w:r w:rsidR="00FF4C92" w:rsidRPr="007B6AEB">
        <w:rPr>
          <w:sz w:val="24"/>
        </w:rPr>
        <w:t xml:space="preserve"> </w:t>
      </w:r>
      <w:bookmarkStart w:id="6" w:name="OLE_LINK6"/>
      <w:bookmarkStart w:id="7" w:name="OLE_LINK7"/>
      <w:r w:rsidR="00D24AF9" w:rsidRPr="007B6AEB">
        <w:rPr>
          <w:sz w:val="24"/>
        </w:rPr>
        <w:t xml:space="preserve">                               </w:t>
      </w:r>
      <w:r w:rsidR="007B6AEB" w:rsidRPr="004E5AB6">
        <w:rPr>
          <w:i/>
          <w:sz w:val="24"/>
          <w:lang w:val="en-US"/>
        </w:rPr>
        <w:t>ISO</w:t>
      </w:r>
      <w:r w:rsidR="007B6AEB" w:rsidRPr="007B6AEB">
        <w:rPr>
          <w:i/>
          <w:sz w:val="24"/>
        </w:rPr>
        <w:t xml:space="preserve"> </w:t>
      </w:r>
      <w:r w:rsidR="007B6AEB">
        <w:rPr>
          <w:i/>
          <w:sz w:val="24"/>
          <w:lang w:val="kk-KZ"/>
        </w:rPr>
        <w:t>25100</w:t>
      </w:r>
      <w:r w:rsidR="007B6AEB" w:rsidRPr="007B6AEB">
        <w:rPr>
          <w:i/>
          <w:sz w:val="24"/>
        </w:rPr>
        <w:t>:201</w:t>
      </w:r>
      <w:r w:rsidR="007B6AEB">
        <w:rPr>
          <w:i/>
          <w:sz w:val="24"/>
          <w:lang w:val="kk-KZ"/>
        </w:rPr>
        <w:t>2</w:t>
      </w:r>
      <w:r w:rsidR="007B6AEB" w:rsidRPr="007B6AEB">
        <w:rPr>
          <w:i/>
          <w:sz w:val="24"/>
        </w:rPr>
        <w:t xml:space="preserve"> </w:t>
      </w:r>
      <w:r w:rsidR="007B6AEB" w:rsidRPr="007B6AEB">
        <w:rPr>
          <w:i/>
          <w:sz w:val="24"/>
          <w:lang w:val="kk-KZ"/>
        </w:rPr>
        <w:t>Intelligent transport systems</w:t>
      </w:r>
      <w:r w:rsidR="007B6AEB" w:rsidRPr="007B6AEB">
        <w:rPr>
          <w:i/>
          <w:sz w:val="24"/>
        </w:rPr>
        <w:t xml:space="preserve"> – </w:t>
      </w:r>
      <w:r w:rsidR="007B6AEB" w:rsidRPr="007B6AEB">
        <w:rPr>
          <w:i/>
          <w:sz w:val="24"/>
          <w:lang w:val="kk-KZ"/>
        </w:rPr>
        <w:t>Systems architecture</w:t>
      </w:r>
      <w:r w:rsidR="007B6AEB">
        <w:rPr>
          <w:i/>
          <w:sz w:val="24"/>
          <w:lang w:val="kk-KZ"/>
        </w:rPr>
        <w:t xml:space="preserve"> – </w:t>
      </w:r>
      <w:r w:rsidR="007B6AEB" w:rsidRPr="007B6AEB">
        <w:rPr>
          <w:i/>
          <w:sz w:val="24"/>
          <w:lang w:val="kk-KZ"/>
        </w:rPr>
        <w:t>Harmonization of its data concepts</w:t>
      </w:r>
      <w:r w:rsidR="007B6AEB" w:rsidRPr="007B6AEB">
        <w:rPr>
          <w:sz w:val="24"/>
        </w:rPr>
        <w:t xml:space="preserve"> </w:t>
      </w:r>
      <w:r w:rsidR="00FA2791" w:rsidRPr="007B6AEB">
        <w:rPr>
          <w:sz w:val="24"/>
        </w:rPr>
        <w:t>(</w:t>
      </w:r>
      <w:bookmarkEnd w:id="6"/>
      <w:bookmarkEnd w:id="7"/>
      <w:r w:rsidR="007B6AEB">
        <w:rPr>
          <w:sz w:val="24"/>
        </w:rPr>
        <w:t>Интеллектуальные</w:t>
      </w:r>
      <w:r w:rsidR="007B6AEB" w:rsidRPr="007B6AEB">
        <w:rPr>
          <w:sz w:val="24"/>
        </w:rPr>
        <w:t xml:space="preserve"> </w:t>
      </w:r>
      <w:r w:rsidR="007B6AEB">
        <w:rPr>
          <w:sz w:val="24"/>
        </w:rPr>
        <w:t>транспортные системы. Архитектура систем. Гармонизация понятий данных ИТС</w:t>
      </w:r>
      <w:r w:rsidR="00752ECE" w:rsidRPr="007B6AEB">
        <w:rPr>
          <w:sz w:val="24"/>
        </w:rPr>
        <w:t>)</w:t>
      </w:r>
    </w:p>
    <w:p w:rsidR="00752ECE" w:rsidRPr="005C170A" w:rsidRDefault="00FA2791" w:rsidP="00264E03">
      <w:pPr>
        <w:pStyle w:val="14"/>
        <w:ind w:firstLine="567"/>
        <w:jc w:val="both"/>
      </w:pPr>
      <w:r w:rsidRPr="005C170A">
        <w:t xml:space="preserve">Международный стандарт </w:t>
      </w:r>
      <w:r w:rsidR="005136DD" w:rsidRPr="005C170A">
        <w:t xml:space="preserve">разработан </w:t>
      </w:r>
      <w:r w:rsidR="00752ECE" w:rsidRPr="005C170A">
        <w:t xml:space="preserve">ISO/TC </w:t>
      </w:r>
      <w:r w:rsidR="007B6AEB">
        <w:t>204</w:t>
      </w:r>
      <w:r w:rsidR="00752ECE" w:rsidRPr="005C170A">
        <w:t xml:space="preserve"> «</w:t>
      </w:r>
      <w:r w:rsidR="007B6AEB">
        <w:t>Интеллектуальные</w:t>
      </w:r>
      <w:r w:rsidR="007B6AEB" w:rsidRPr="007B6AEB">
        <w:t xml:space="preserve"> </w:t>
      </w:r>
      <w:r w:rsidR="007B6AEB">
        <w:t>транспортные системы</w:t>
      </w:r>
      <w:r w:rsidR="00752ECE" w:rsidRPr="005C170A">
        <w:t>»</w:t>
      </w:r>
      <w:r w:rsidR="00B72168">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Pr="00385DB8"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D24AF9">
      <w:pPr>
        <w:widowControl w:val="0"/>
        <w:numPr>
          <w:ilvl w:val="0"/>
          <w:numId w:val="1"/>
        </w:numPr>
        <w:tabs>
          <w:tab w:val="clear" w:pos="1080"/>
          <w:tab w:val="left" w:pos="993"/>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1D7CBB" w:rsidRDefault="0045259B" w:rsidP="001D7CBB">
      <w:pPr>
        <w:widowControl w:val="0"/>
        <w:numPr>
          <w:ilvl w:val="0"/>
          <w:numId w:val="1"/>
        </w:numPr>
        <w:tabs>
          <w:tab w:val="right" w:pos="9356"/>
        </w:tabs>
        <w:spacing w:before="240"/>
        <w:ind w:hanging="513"/>
        <w:rPr>
          <w:b/>
          <w:sz w:val="24"/>
        </w:rPr>
      </w:pPr>
      <w:r w:rsidRPr="008523BF">
        <w:rPr>
          <w:b/>
          <w:sz w:val="24"/>
        </w:rPr>
        <w:t>СРОК  ПЕРВОЙ  ПРОВЕРКИ</w:t>
      </w:r>
      <w:r>
        <w:rPr>
          <w:sz w:val="24"/>
        </w:rPr>
        <w:tab/>
      </w:r>
      <w:r w:rsidR="001D7CBB" w:rsidRPr="001D7CBB">
        <w:rPr>
          <w:b/>
          <w:sz w:val="24"/>
        </w:rPr>
        <w:t xml:space="preserve">                                         </w:t>
      </w:r>
      <w:r w:rsidRPr="001D7CBB">
        <w:rPr>
          <w:b/>
          <w:sz w:val="24"/>
        </w:rPr>
        <w:t>20__ год</w:t>
      </w:r>
    </w:p>
    <w:p w:rsidR="0045259B" w:rsidRPr="001D7CBB" w:rsidRDefault="0045259B" w:rsidP="001D7CBB">
      <w:pPr>
        <w:tabs>
          <w:tab w:val="right" w:pos="9356"/>
        </w:tabs>
        <w:ind w:hanging="513"/>
        <w:rPr>
          <w:b/>
          <w:sz w:val="24"/>
        </w:rPr>
      </w:pPr>
      <w:r w:rsidRPr="001D7CBB">
        <w:rPr>
          <w:b/>
          <w:sz w:val="24"/>
        </w:rPr>
        <w:t xml:space="preserve">                  </w:t>
      </w:r>
      <w:r w:rsidR="00D24AF9" w:rsidRPr="001D7CBB">
        <w:rPr>
          <w:b/>
          <w:sz w:val="24"/>
        </w:rPr>
        <w:t xml:space="preserve">         </w:t>
      </w:r>
      <w:r w:rsidRPr="001D7CBB">
        <w:rPr>
          <w:b/>
          <w:sz w:val="24"/>
        </w:rPr>
        <w:t>ПЕРИОДИЧНОСТЬ   ПРОВЕРКИ</w:t>
      </w:r>
      <w:r w:rsidRPr="001D7CBB">
        <w:rPr>
          <w:b/>
          <w:sz w:val="24"/>
        </w:rPr>
        <w:tab/>
        <w:t xml:space="preserve">      5 лет</w:t>
      </w:r>
    </w:p>
    <w:p w:rsidR="0045259B" w:rsidRPr="008523BF" w:rsidRDefault="0045259B" w:rsidP="00D24AF9">
      <w:pPr>
        <w:widowControl w:val="0"/>
        <w:numPr>
          <w:ilvl w:val="0"/>
          <w:numId w:val="1"/>
        </w:numPr>
        <w:spacing w:before="240"/>
        <w:ind w:hanging="513"/>
        <w:rPr>
          <w:b/>
          <w:sz w:val="24"/>
        </w:rPr>
      </w:pPr>
      <w:r w:rsidRPr="008523BF">
        <w:rPr>
          <w:b/>
          <w:sz w:val="24"/>
        </w:rPr>
        <w:t>ВВЕДЕН    ВПЕРВЫЕ</w:t>
      </w:r>
    </w:p>
    <w:p w:rsidR="00732BF0" w:rsidRDefault="00732BF0" w:rsidP="00264E03">
      <w:pPr>
        <w:ind w:firstLine="567"/>
        <w:rPr>
          <w:sz w:val="24"/>
        </w:rPr>
      </w:pPr>
    </w:p>
    <w:p w:rsidR="00261BF8" w:rsidRDefault="00261BF8" w:rsidP="00264E03">
      <w:pPr>
        <w:ind w:firstLine="567"/>
        <w:rPr>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061D8B" w:rsidRDefault="00667AAE" w:rsidP="00C52FD4">
      <w:pPr>
        <w:pStyle w:val="20"/>
      </w:pPr>
      <w:r w:rsidRPr="00DC4853">
        <w:t xml:space="preserve">                       </w:t>
      </w:r>
      <w:r w:rsidR="00BF396E" w:rsidRPr="0051794E">
        <w:rPr>
          <w:sz w:val="24"/>
        </w:rPr>
        <w:fldChar w:fldCharType="begin"/>
      </w:r>
      <w:r w:rsidR="004D7B8B" w:rsidRPr="0051794E">
        <w:rPr>
          <w:sz w:val="24"/>
        </w:rPr>
        <w:instrText xml:space="preserve"> TOC \o "1-3" \h \z </w:instrText>
      </w:r>
      <w:r w:rsidR="00BF396E" w:rsidRPr="0051794E">
        <w:rPr>
          <w:sz w:val="24"/>
        </w:rPr>
        <w:fldChar w:fldCharType="separate"/>
      </w:r>
    </w:p>
    <w:p w:rsidR="00061D8B" w:rsidRPr="00061D8B" w:rsidRDefault="00D32066" w:rsidP="00061D8B">
      <w:pPr>
        <w:pStyle w:val="12"/>
        <w:ind w:firstLine="567"/>
        <w:rPr>
          <w:rFonts w:asciiTheme="minorHAnsi" w:eastAsiaTheme="minorEastAsia" w:hAnsiTheme="minorHAnsi" w:cstheme="minorBidi"/>
          <w:sz w:val="24"/>
        </w:rPr>
      </w:pPr>
      <w:hyperlink w:anchor="_Toc47211878" w:history="1">
        <w:r w:rsidR="00061D8B" w:rsidRPr="00061D8B">
          <w:rPr>
            <w:rStyle w:val="ab"/>
            <w:sz w:val="24"/>
          </w:rPr>
          <w:t>Введение</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_Toc47211878 \h </w:instrText>
        </w:r>
        <w:r w:rsidR="00061D8B" w:rsidRPr="00061D8B">
          <w:rPr>
            <w:webHidden/>
            <w:sz w:val="24"/>
          </w:rPr>
        </w:r>
        <w:r w:rsidR="00061D8B" w:rsidRPr="00061D8B">
          <w:rPr>
            <w:webHidden/>
            <w:sz w:val="24"/>
          </w:rPr>
          <w:fldChar w:fldCharType="separate"/>
        </w:r>
        <w:r w:rsidR="00061D8B" w:rsidRPr="00061D8B">
          <w:rPr>
            <w:webHidden/>
            <w:sz w:val="24"/>
          </w:rPr>
          <w:t>IV</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879" w:history="1">
        <w:r w:rsidR="00061D8B" w:rsidRPr="00061D8B">
          <w:rPr>
            <w:rStyle w:val="ab"/>
            <w:sz w:val="24"/>
            <w:lang w:val="en-US"/>
          </w:rPr>
          <w:t>1</w:t>
        </w:r>
        <w:r w:rsidR="00061D8B" w:rsidRPr="00061D8B">
          <w:rPr>
            <w:rFonts w:asciiTheme="minorHAnsi" w:eastAsiaTheme="minorEastAsia" w:hAnsiTheme="minorHAnsi" w:cstheme="minorBidi"/>
            <w:sz w:val="24"/>
          </w:rPr>
          <w:tab/>
        </w:r>
        <w:r w:rsidR="00061D8B" w:rsidRPr="00061D8B">
          <w:rPr>
            <w:rStyle w:val="ab"/>
            <w:sz w:val="24"/>
          </w:rPr>
          <w:t>Область применения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_Toc47211879 \h </w:instrText>
        </w:r>
        <w:r w:rsidR="00061D8B" w:rsidRPr="00061D8B">
          <w:rPr>
            <w:webHidden/>
            <w:sz w:val="24"/>
          </w:rPr>
        </w:r>
        <w:r w:rsidR="00061D8B" w:rsidRPr="00061D8B">
          <w:rPr>
            <w:webHidden/>
            <w:sz w:val="24"/>
          </w:rPr>
          <w:fldChar w:fldCharType="separate"/>
        </w:r>
        <w:r w:rsidR="00061D8B" w:rsidRPr="00061D8B">
          <w:rPr>
            <w:webHidden/>
            <w:sz w:val="24"/>
          </w:rPr>
          <w:t>1</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880" w:history="1">
        <w:r w:rsidR="00061D8B" w:rsidRPr="00061D8B">
          <w:rPr>
            <w:rStyle w:val="ab"/>
            <w:sz w:val="24"/>
          </w:rPr>
          <w:t>2</w:t>
        </w:r>
        <w:r w:rsidR="00061D8B" w:rsidRPr="00061D8B">
          <w:rPr>
            <w:rFonts w:asciiTheme="minorHAnsi" w:eastAsiaTheme="minorEastAsia" w:hAnsiTheme="minorHAnsi" w:cstheme="minorBidi"/>
            <w:sz w:val="24"/>
          </w:rPr>
          <w:tab/>
        </w:r>
        <w:r w:rsidR="00061D8B" w:rsidRPr="00061D8B">
          <w:rPr>
            <w:rStyle w:val="ab"/>
            <w:sz w:val="24"/>
          </w:rPr>
          <w:t>Термины, определения и сокращения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_Toc47211880 \h </w:instrText>
        </w:r>
        <w:r w:rsidR="00061D8B" w:rsidRPr="00061D8B">
          <w:rPr>
            <w:webHidden/>
            <w:sz w:val="24"/>
          </w:rPr>
        </w:r>
        <w:r w:rsidR="00061D8B" w:rsidRPr="00061D8B">
          <w:rPr>
            <w:webHidden/>
            <w:sz w:val="24"/>
          </w:rPr>
          <w:fldChar w:fldCharType="separate"/>
        </w:r>
        <w:r w:rsidR="00061D8B" w:rsidRPr="00061D8B">
          <w:rPr>
            <w:webHidden/>
            <w:sz w:val="24"/>
          </w:rPr>
          <w:t>1</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1" w:history="1">
        <w:r w:rsidR="00061D8B" w:rsidRPr="00061D8B">
          <w:rPr>
            <w:rStyle w:val="ab"/>
            <w:sz w:val="24"/>
          </w:rPr>
          <w:t>2.1</w:t>
        </w:r>
        <w:r w:rsidR="00061D8B" w:rsidRPr="00061D8B">
          <w:rPr>
            <w:rFonts w:asciiTheme="minorHAnsi" w:eastAsiaTheme="minorEastAsia" w:hAnsiTheme="minorHAnsi" w:cstheme="minorBidi"/>
            <w:sz w:val="24"/>
            <w:lang w:val="ru-RU"/>
          </w:rPr>
          <w:tab/>
        </w:r>
        <w:r w:rsidR="00061D8B" w:rsidRPr="00061D8B">
          <w:rPr>
            <w:rStyle w:val="ab"/>
            <w:sz w:val="24"/>
          </w:rPr>
          <w:t>Термины и определения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_Toc47211881 \h </w:instrText>
        </w:r>
        <w:r w:rsidR="00061D8B" w:rsidRPr="00061D8B">
          <w:rPr>
            <w:webHidden/>
            <w:sz w:val="24"/>
          </w:rPr>
        </w:r>
        <w:r w:rsidR="00061D8B" w:rsidRPr="00061D8B">
          <w:rPr>
            <w:webHidden/>
            <w:sz w:val="24"/>
          </w:rPr>
          <w:fldChar w:fldCharType="separate"/>
        </w:r>
        <w:r w:rsidR="00061D8B" w:rsidRPr="00061D8B">
          <w:rPr>
            <w:webHidden/>
            <w:sz w:val="24"/>
          </w:rPr>
          <w:t>1</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2" w:history="1">
        <w:r w:rsidR="00061D8B" w:rsidRPr="00061D8B">
          <w:rPr>
            <w:rStyle w:val="ab"/>
            <w:sz w:val="24"/>
          </w:rPr>
          <w:t>2.2</w:t>
        </w:r>
        <w:r w:rsidR="00061D8B" w:rsidRPr="00061D8B">
          <w:rPr>
            <w:rFonts w:asciiTheme="minorHAnsi" w:eastAsiaTheme="minorEastAsia" w:hAnsiTheme="minorHAnsi" w:cstheme="minorBidi"/>
            <w:sz w:val="24"/>
            <w:lang w:val="ru-RU"/>
          </w:rPr>
          <w:tab/>
        </w:r>
        <w:r w:rsidR="00061D8B" w:rsidRPr="00061D8B">
          <w:rPr>
            <w:rStyle w:val="ab"/>
            <w:sz w:val="24"/>
          </w:rPr>
          <w:t>Сокращения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_Toc47211882 \h </w:instrText>
        </w:r>
        <w:r w:rsidR="00061D8B" w:rsidRPr="00061D8B">
          <w:rPr>
            <w:webHidden/>
            <w:sz w:val="24"/>
          </w:rPr>
        </w:r>
        <w:r w:rsidR="00061D8B" w:rsidRPr="00061D8B">
          <w:rPr>
            <w:webHidden/>
            <w:sz w:val="24"/>
          </w:rPr>
          <w:fldChar w:fldCharType="separate"/>
        </w:r>
        <w:r w:rsidR="00061D8B" w:rsidRPr="00061D8B">
          <w:rPr>
            <w:webHidden/>
            <w:sz w:val="24"/>
          </w:rPr>
          <w:t>2</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883" w:history="1">
        <w:r w:rsidR="00061D8B" w:rsidRPr="00061D8B">
          <w:rPr>
            <w:rStyle w:val="ab"/>
            <w:sz w:val="24"/>
          </w:rPr>
          <w:t>3</w:t>
        </w:r>
        <w:r w:rsidR="00061D8B" w:rsidRPr="00061D8B">
          <w:rPr>
            <w:rFonts w:asciiTheme="minorHAnsi" w:eastAsiaTheme="minorEastAsia" w:hAnsiTheme="minorHAnsi" w:cstheme="minorBidi"/>
            <w:sz w:val="24"/>
          </w:rPr>
          <w:tab/>
        </w:r>
        <w:r w:rsidR="00061D8B" w:rsidRPr="00061D8B">
          <w:rPr>
            <w:rStyle w:val="ab"/>
            <w:sz w:val="24"/>
          </w:rPr>
          <w:t>Справочная информация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_Toc47211883 \h </w:instrText>
        </w:r>
        <w:r w:rsidR="00061D8B" w:rsidRPr="00061D8B">
          <w:rPr>
            <w:webHidden/>
            <w:sz w:val="24"/>
          </w:rPr>
        </w:r>
        <w:r w:rsidR="00061D8B" w:rsidRPr="00061D8B">
          <w:rPr>
            <w:webHidden/>
            <w:sz w:val="24"/>
          </w:rPr>
          <w:fldChar w:fldCharType="separate"/>
        </w:r>
        <w:r w:rsidR="00061D8B" w:rsidRPr="00061D8B">
          <w:rPr>
            <w:webHidden/>
            <w:sz w:val="24"/>
          </w:rPr>
          <w:t>3</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4" w:history="1">
        <w:r w:rsidR="00061D8B" w:rsidRPr="00061D8B">
          <w:rPr>
            <w:rStyle w:val="ab"/>
            <w:sz w:val="24"/>
          </w:rPr>
          <w:t>3.1</w:t>
        </w:r>
        <w:r w:rsidR="00061D8B" w:rsidRPr="00061D8B">
          <w:rPr>
            <w:rFonts w:asciiTheme="minorHAnsi" w:eastAsiaTheme="minorEastAsia" w:hAnsiTheme="minorHAnsi" w:cstheme="minorBidi"/>
            <w:sz w:val="24"/>
            <w:lang w:val="ru-RU"/>
          </w:rPr>
          <w:tab/>
        </w:r>
        <w:r w:rsidR="00061D8B" w:rsidRPr="00061D8B">
          <w:rPr>
            <w:rStyle w:val="ab"/>
            <w:sz w:val="24"/>
          </w:rPr>
          <w:t>Понятия данных, имеющих характер собственности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_Toc47211884 \h </w:instrText>
        </w:r>
        <w:r w:rsidR="00061D8B" w:rsidRPr="00061D8B">
          <w:rPr>
            <w:webHidden/>
            <w:sz w:val="24"/>
          </w:rPr>
        </w:r>
        <w:r w:rsidR="00061D8B" w:rsidRPr="00061D8B">
          <w:rPr>
            <w:webHidden/>
            <w:sz w:val="24"/>
          </w:rPr>
          <w:fldChar w:fldCharType="separate"/>
        </w:r>
        <w:r w:rsidR="00061D8B" w:rsidRPr="00061D8B">
          <w:rPr>
            <w:webHidden/>
            <w:sz w:val="24"/>
          </w:rPr>
          <w:t>3</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5" w:history="1">
        <w:r w:rsidR="00061D8B" w:rsidRPr="00061D8B">
          <w:rPr>
            <w:rStyle w:val="ab"/>
            <w:sz w:val="24"/>
          </w:rPr>
          <w:t>3.2</w:t>
        </w:r>
        <w:r w:rsidR="00061D8B" w:rsidRPr="00061D8B">
          <w:rPr>
            <w:rFonts w:asciiTheme="minorHAnsi" w:eastAsiaTheme="minorEastAsia" w:hAnsiTheme="minorHAnsi" w:cstheme="minorBidi"/>
            <w:sz w:val="24"/>
            <w:lang w:val="ru-RU"/>
          </w:rPr>
          <w:tab/>
        </w:r>
        <w:r w:rsidR="00061D8B" w:rsidRPr="00061D8B">
          <w:rPr>
            <w:rStyle w:val="ab"/>
            <w:sz w:val="24"/>
          </w:rPr>
          <w:t>Семантические различия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_Toc47211885 \h </w:instrText>
        </w:r>
        <w:r w:rsidR="00061D8B" w:rsidRPr="00061D8B">
          <w:rPr>
            <w:webHidden/>
            <w:sz w:val="24"/>
          </w:rPr>
        </w:r>
        <w:r w:rsidR="00061D8B" w:rsidRPr="00061D8B">
          <w:rPr>
            <w:webHidden/>
            <w:sz w:val="24"/>
          </w:rPr>
          <w:fldChar w:fldCharType="separate"/>
        </w:r>
        <w:r w:rsidR="00061D8B" w:rsidRPr="00061D8B">
          <w:rPr>
            <w:webHidden/>
            <w:sz w:val="24"/>
          </w:rPr>
          <w:t>3</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6" w:history="1">
        <w:r w:rsidR="00061D8B" w:rsidRPr="00061D8B">
          <w:rPr>
            <w:rStyle w:val="ab"/>
            <w:sz w:val="24"/>
          </w:rPr>
          <w:t>3.3</w:t>
        </w:r>
        <w:r w:rsidR="00061D8B" w:rsidRPr="00061D8B">
          <w:rPr>
            <w:rFonts w:asciiTheme="minorHAnsi" w:eastAsiaTheme="minorEastAsia" w:hAnsiTheme="minorHAnsi" w:cstheme="minorBidi"/>
            <w:sz w:val="24"/>
            <w:lang w:val="ru-RU"/>
          </w:rPr>
          <w:tab/>
        </w:r>
        <w:r w:rsidR="00061D8B" w:rsidRPr="00061D8B">
          <w:rPr>
            <w:rStyle w:val="ab"/>
            <w:sz w:val="24"/>
          </w:rPr>
          <w:t>Структурные различия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_Toc47211886 \h </w:instrText>
        </w:r>
        <w:r w:rsidR="00061D8B" w:rsidRPr="00061D8B">
          <w:rPr>
            <w:webHidden/>
            <w:sz w:val="24"/>
          </w:rPr>
        </w:r>
        <w:r w:rsidR="00061D8B" w:rsidRPr="00061D8B">
          <w:rPr>
            <w:webHidden/>
            <w:sz w:val="24"/>
          </w:rPr>
          <w:fldChar w:fldCharType="separate"/>
        </w:r>
        <w:r w:rsidR="00061D8B" w:rsidRPr="00061D8B">
          <w:rPr>
            <w:webHidden/>
            <w:sz w:val="24"/>
          </w:rPr>
          <w:t>3</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7" w:history="1">
        <w:r w:rsidR="00061D8B" w:rsidRPr="00061D8B">
          <w:rPr>
            <w:rStyle w:val="ab"/>
            <w:sz w:val="24"/>
          </w:rPr>
          <w:t>3.4</w:t>
        </w:r>
        <w:r w:rsidR="00061D8B" w:rsidRPr="00061D8B">
          <w:rPr>
            <w:rFonts w:asciiTheme="minorHAnsi" w:eastAsiaTheme="minorEastAsia" w:hAnsiTheme="minorHAnsi" w:cstheme="minorBidi"/>
            <w:sz w:val="24"/>
            <w:lang w:val="ru-RU"/>
          </w:rPr>
          <w:tab/>
        </w:r>
        <w:r w:rsidR="00061D8B" w:rsidRPr="00061D8B">
          <w:rPr>
            <w:rStyle w:val="ab"/>
            <w:sz w:val="24"/>
          </w:rPr>
          <w:t>Сложность применения существующих понятий данных</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_Toc47211887 \h </w:instrText>
        </w:r>
        <w:r w:rsidR="00061D8B" w:rsidRPr="00061D8B">
          <w:rPr>
            <w:webHidden/>
            <w:sz w:val="24"/>
          </w:rPr>
        </w:r>
        <w:r w:rsidR="00061D8B" w:rsidRPr="00061D8B">
          <w:rPr>
            <w:webHidden/>
            <w:sz w:val="24"/>
          </w:rPr>
          <w:fldChar w:fldCharType="separate"/>
        </w:r>
        <w:r w:rsidR="00061D8B" w:rsidRPr="00061D8B">
          <w:rPr>
            <w:webHidden/>
            <w:sz w:val="24"/>
          </w:rPr>
          <w:t>4</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88" w:history="1">
        <w:r w:rsidR="00061D8B" w:rsidRPr="00061D8B">
          <w:rPr>
            <w:rStyle w:val="ab"/>
            <w:sz w:val="24"/>
          </w:rPr>
          <w:t>3.5</w:t>
        </w:r>
        <w:r w:rsidR="00061D8B" w:rsidRPr="00061D8B">
          <w:rPr>
            <w:rFonts w:asciiTheme="minorHAnsi" w:eastAsiaTheme="minorEastAsia" w:hAnsiTheme="minorHAnsi" w:cstheme="minorBidi"/>
            <w:sz w:val="24"/>
            <w:lang w:val="ru-RU"/>
          </w:rPr>
          <w:tab/>
        </w:r>
        <w:r w:rsidR="00061D8B" w:rsidRPr="00061D8B">
          <w:rPr>
            <w:rStyle w:val="ab"/>
            <w:sz w:val="24"/>
          </w:rPr>
          <w:t>Отчет об исследовании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_Toc47211888 \h </w:instrText>
        </w:r>
        <w:r w:rsidR="00061D8B" w:rsidRPr="00061D8B">
          <w:rPr>
            <w:webHidden/>
            <w:sz w:val="24"/>
          </w:rPr>
        </w:r>
        <w:r w:rsidR="00061D8B" w:rsidRPr="00061D8B">
          <w:rPr>
            <w:webHidden/>
            <w:sz w:val="24"/>
          </w:rPr>
          <w:fldChar w:fldCharType="separate"/>
        </w:r>
        <w:r w:rsidR="00061D8B" w:rsidRPr="00061D8B">
          <w:rPr>
            <w:webHidden/>
            <w:sz w:val="24"/>
          </w:rPr>
          <w:t>4</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889" w:history="1">
        <w:r w:rsidR="00061D8B" w:rsidRPr="00061D8B">
          <w:rPr>
            <w:rStyle w:val="ab"/>
            <w:sz w:val="24"/>
          </w:rPr>
          <w:t>4</w:t>
        </w:r>
        <w:r w:rsidR="00061D8B" w:rsidRPr="00061D8B">
          <w:rPr>
            <w:rFonts w:asciiTheme="minorHAnsi" w:eastAsiaTheme="minorEastAsia" w:hAnsiTheme="minorHAnsi" w:cstheme="minorBidi"/>
            <w:sz w:val="24"/>
          </w:rPr>
          <w:tab/>
        </w:r>
        <w:r w:rsidR="00061D8B" w:rsidRPr="00061D8B">
          <w:rPr>
            <w:rStyle w:val="ab"/>
            <w:sz w:val="24"/>
          </w:rPr>
          <w:t>Гармонизация. Общее обсуждение</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_Toc47211889 \h </w:instrText>
        </w:r>
        <w:r w:rsidR="00061D8B" w:rsidRPr="00061D8B">
          <w:rPr>
            <w:webHidden/>
            <w:sz w:val="24"/>
          </w:rPr>
        </w:r>
        <w:r w:rsidR="00061D8B" w:rsidRPr="00061D8B">
          <w:rPr>
            <w:webHidden/>
            <w:sz w:val="24"/>
          </w:rPr>
          <w:fldChar w:fldCharType="separate"/>
        </w:r>
        <w:r w:rsidR="00061D8B" w:rsidRPr="00061D8B">
          <w:rPr>
            <w:webHidden/>
            <w:sz w:val="24"/>
          </w:rPr>
          <w:t>4</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0" w:history="1">
        <w:r w:rsidR="00061D8B" w:rsidRPr="00061D8B">
          <w:rPr>
            <w:rStyle w:val="ab"/>
            <w:sz w:val="24"/>
          </w:rPr>
          <w:t>4.1</w:t>
        </w:r>
        <w:r w:rsidR="00061D8B" w:rsidRPr="00061D8B">
          <w:rPr>
            <w:rFonts w:asciiTheme="minorHAnsi" w:eastAsiaTheme="minorEastAsia" w:hAnsiTheme="minorHAnsi" w:cstheme="minorBidi"/>
            <w:sz w:val="24"/>
            <w:lang w:val="ru-RU"/>
          </w:rPr>
          <w:tab/>
        </w:r>
        <w:r w:rsidR="00061D8B" w:rsidRPr="00061D8B">
          <w:rPr>
            <w:rStyle w:val="ab"/>
            <w:sz w:val="24"/>
          </w:rPr>
          <w:t>Введение в гармонизацию</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_Toc47211890 \h </w:instrText>
        </w:r>
        <w:r w:rsidR="00061D8B" w:rsidRPr="00061D8B">
          <w:rPr>
            <w:webHidden/>
            <w:sz w:val="24"/>
          </w:rPr>
        </w:r>
        <w:r w:rsidR="00061D8B" w:rsidRPr="00061D8B">
          <w:rPr>
            <w:webHidden/>
            <w:sz w:val="24"/>
          </w:rPr>
          <w:fldChar w:fldCharType="separate"/>
        </w:r>
        <w:r w:rsidR="00061D8B" w:rsidRPr="00061D8B">
          <w:rPr>
            <w:webHidden/>
            <w:sz w:val="24"/>
          </w:rPr>
          <w:t>4</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1" w:history="1">
        <w:r w:rsidR="00061D8B" w:rsidRPr="00061D8B">
          <w:rPr>
            <w:rStyle w:val="ab"/>
            <w:sz w:val="24"/>
          </w:rPr>
          <w:t>4.2</w:t>
        </w:r>
        <w:r w:rsidR="00061D8B" w:rsidRPr="00061D8B">
          <w:rPr>
            <w:rFonts w:asciiTheme="minorHAnsi" w:eastAsiaTheme="minorEastAsia" w:hAnsiTheme="minorHAnsi" w:cstheme="minorBidi"/>
            <w:sz w:val="24"/>
            <w:lang w:val="ru-RU"/>
          </w:rPr>
          <w:tab/>
        </w:r>
        <w:r w:rsidR="00061D8B" w:rsidRPr="00061D8B">
          <w:rPr>
            <w:rStyle w:val="ab"/>
            <w:sz w:val="24"/>
          </w:rPr>
          <w:t>Иллюстрация необходимости гармонизации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_Toc47211891 \h </w:instrText>
        </w:r>
        <w:r w:rsidR="00061D8B" w:rsidRPr="00061D8B">
          <w:rPr>
            <w:webHidden/>
            <w:sz w:val="24"/>
          </w:rPr>
        </w:r>
        <w:r w:rsidR="00061D8B" w:rsidRPr="00061D8B">
          <w:rPr>
            <w:webHidden/>
            <w:sz w:val="24"/>
          </w:rPr>
          <w:fldChar w:fldCharType="separate"/>
        </w:r>
        <w:r w:rsidR="00061D8B" w:rsidRPr="00061D8B">
          <w:rPr>
            <w:webHidden/>
            <w:sz w:val="24"/>
          </w:rPr>
          <w:t>5</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2" w:history="1">
        <w:r w:rsidR="00061D8B" w:rsidRPr="00061D8B">
          <w:rPr>
            <w:rStyle w:val="ab"/>
            <w:sz w:val="24"/>
          </w:rPr>
          <w:t>4.3</w:t>
        </w:r>
        <w:r w:rsidR="00061D8B" w:rsidRPr="00061D8B">
          <w:rPr>
            <w:rFonts w:asciiTheme="minorHAnsi" w:eastAsiaTheme="minorEastAsia" w:hAnsiTheme="minorHAnsi" w:cstheme="minorBidi"/>
            <w:sz w:val="24"/>
            <w:lang w:val="ru-RU"/>
          </w:rPr>
          <w:tab/>
        </w:r>
        <w:r w:rsidR="00061D8B" w:rsidRPr="00061D8B">
          <w:rPr>
            <w:rStyle w:val="ab"/>
            <w:sz w:val="24"/>
          </w:rPr>
          <w:t>Задачи в гармонизации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_Toc47211892 \h </w:instrText>
        </w:r>
        <w:r w:rsidR="00061D8B" w:rsidRPr="00061D8B">
          <w:rPr>
            <w:webHidden/>
            <w:sz w:val="24"/>
          </w:rPr>
        </w:r>
        <w:r w:rsidR="00061D8B" w:rsidRPr="00061D8B">
          <w:rPr>
            <w:webHidden/>
            <w:sz w:val="24"/>
          </w:rPr>
          <w:fldChar w:fldCharType="separate"/>
        </w:r>
        <w:r w:rsidR="00061D8B" w:rsidRPr="00061D8B">
          <w:rPr>
            <w:webHidden/>
            <w:sz w:val="24"/>
          </w:rPr>
          <w:t>5</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3" w:history="1">
        <w:r w:rsidR="00061D8B" w:rsidRPr="00061D8B">
          <w:rPr>
            <w:rStyle w:val="ab"/>
            <w:sz w:val="24"/>
          </w:rPr>
          <w:t>4.4</w:t>
        </w:r>
        <w:r w:rsidR="00061D8B" w:rsidRPr="00061D8B">
          <w:rPr>
            <w:rFonts w:asciiTheme="minorHAnsi" w:eastAsiaTheme="minorEastAsia" w:hAnsiTheme="minorHAnsi" w:cstheme="minorBidi"/>
            <w:sz w:val="24"/>
            <w:lang w:val="ru-RU"/>
          </w:rPr>
          <w:tab/>
        </w:r>
        <w:r w:rsidR="00061D8B" w:rsidRPr="00061D8B">
          <w:rPr>
            <w:rStyle w:val="ab"/>
            <w:sz w:val="24"/>
          </w:rPr>
          <w:t>Процессы гармонизации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_Toc47211893 \h </w:instrText>
        </w:r>
        <w:r w:rsidR="00061D8B" w:rsidRPr="00061D8B">
          <w:rPr>
            <w:webHidden/>
            <w:sz w:val="24"/>
          </w:rPr>
        </w:r>
        <w:r w:rsidR="00061D8B" w:rsidRPr="00061D8B">
          <w:rPr>
            <w:webHidden/>
            <w:sz w:val="24"/>
          </w:rPr>
          <w:fldChar w:fldCharType="separate"/>
        </w:r>
        <w:r w:rsidR="00061D8B" w:rsidRPr="00061D8B">
          <w:rPr>
            <w:webHidden/>
            <w:sz w:val="24"/>
          </w:rPr>
          <w:t>7</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4" w:history="1">
        <w:r w:rsidR="00061D8B" w:rsidRPr="00061D8B">
          <w:rPr>
            <w:rStyle w:val="ab"/>
            <w:sz w:val="24"/>
          </w:rPr>
          <w:t>4.5</w:t>
        </w:r>
        <w:r w:rsidR="00061D8B" w:rsidRPr="00061D8B">
          <w:rPr>
            <w:rFonts w:asciiTheme="minorHAnsi" w:eastAsiaTheme="minorEastAsia" w:hAnsiTheme="minorHAnsi" w:cstheme="minorBidi"/>
            <w:sz w:val="24"/>
            <w:lang w:val="ru-RU"/>
          </w:rPr>
          <w:tab/>
        </w:r>
        <w:r w:rsidR="00061D8B" w:rsidRPr="00061D8B">
          <w:rPr>
            <w:rStyle w:val="ab"/>
            <w:sz w:val="24"/>
          </w:rPr>
          <w:t>Этапы процесса гармонизации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_Toc47211894 \h </w:instrText>
        </w:r>
        <w:r w:rsidR="00061D8B" w:rsidRPr="00061D8B">
          <w:rPr>
            <w:webHidden/>
            <w:sz w:val="24"/>
          </w:rPr>
        </w:r>
        <w:r w:rsidR="00061D8B" w:rsidRPr="00061D8B">
          <w:rPr>
            <w:webHidden/>
            <w:sz w:val="24"/>
          </w:rPr>
          <w:fldChar w:fldCharType="separate"/>
        </w:r>
        <w:r w:rsidR="00061D8B" w:rsidRPr="00061D8B">
          <w:rPr>
            <w:webHidden/>
            <w:sz w:val="24"/>
          </w:rPr>
          <w:t>10</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5" w:history="1">
        <w:r w:rsidR="00061D8B" w:rsidRPr="00061D8B">
          <w:rPr>
            <w:rStyle w:val="ab"/>
            <w:sz w:val="24"/>
          </w:rPr>
          <w:t>4.6</w:t>
        </w:r>
        <w:r w:rsidR="00061D8B" w:rsidRPr="00061D8B">
          <w:rPr>
            <w:rFonts w:asciiTheme="minorHAnsi" w:eastAsiaTheme="minorEastAsia" w:hAnsiTheme="minorHAnsi" w:cstheme="minorBidi"/>
            <w:sz w:val="24"/>
            <w:lang w:val="ru-RU"/>
          </w:rPr>
          <w:tab/>
        </w:r>
        <w:r w:rsidR="00061D8B" w:rsidRPr="00061D8B">
          <w:rPr>
            <w:rStyle w:val="ab"/>
            <w:sz w:val="24"/>
          </w:rPr>
          <w:t>Прочие действия, связанные с гармонизацией</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_Toc47211895 \h </w:instrText>
        </w:r>
        <w:r w:rsidR="00061D8B" w:rsidRPr="00061D8B">
          <w:rPr>
            <w:webHidden/>
            <w:sz w:val="24"/>
          </w:rPr>
        </w:r>
        <w:r w:rsidR="00061D8B" w:rsidRPr="00061D8B">
          <w:rPr>
            <w:webHidden/>
            <w:sz w:val="24"/>
          </w:rPr>
          <w:fldChar w:fldCharType="separate"/>
        </w:r>
        <w:r w:rsidR="00061D8B" w:rsidRPr="00061D8B">
          <w:rPr>
            <w:webHidden/>
            <w:sz w:val="24"/>
          </w:rPr>
          <w:t>11</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896" w:history="1">
        <w:r w:rsidR="00061D8B" w:rsidRPr="00061D8B">
          <w:rPr>
            <w:rStyle w:val="ab"/>
            <w:sz w:val="24"/>
          </w:rPr>
          <w:t>5</w:t>
        </w:r>
        <w:r w:rsidR="00061D8B" w:rsidRPr="00061D8B">
          <w:rPr>
            <w:rFonts w:asciiTheme="minorHAnsi" w:eastAsiaTheme="minorEastAsia" w:hAnsiTheme="minorHAnsi" w:cstheme="minorBidi"/>
            <w:sz w:val="24"/>
          </w:rPr>
          <w:tab/>
        </w:r>
        <w:r w:rsidR="00061D8B" w:rsidRPr="00061D8B">
          <w:rPr>
            <w:rStyle w:val="ab"/>
            <w:sz w:val="24"/>
          </w:rPr>
          <w:t>Современные подходы к гармонизации в международных стандартах ИТС</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_Toc47211896 \h </w:instrText>
        </w:r>
        <w:r w:rsidR="00061D8B" w:rsidRPr="00061D8B">
          <w:rPr>
            <w:webHidden/>
            <w:sz w:val="24"/>
          </w:rPr>
        </w:r>
        <w:r w:rsidR="00061D8B" w:rsidRPr="00061D8B">
          <w:rPr>
            <w:webHidden/>
            <w:sz w:val="24"/>
          </w:rPr>
          <w:fldChar w:fldCharType="separate"/>
        </w:r>
        <w:r w:rsidR="00061D8B" w:rsidRPr="00061D8B">
          <w:rPr>
            <w:webHidden/>
            <w:sz w:val="24"/>
          </w:rPr>
          <w:t>12</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7" w:history="1">
        <w:r w:rsidR="00061D8B" w:rsidRPr="00061D8B">
          <w:rPr>
            <w:rStyle w:val="ab"/>
            <w:sz w:val="24"/>
          </w:rPr>
          <w:t>5.1</w:t>
        </w:r>
        <w:r w:rsidR="00061D8B" w:rsidRPr="00061D8B">
          <w:rPr>
            <w:rFonts w:asciiTheme="minorHAnsi" w:eastAsiaTheme="minorEastAsia" w:hAnsiTheme="minorHAnsi" w:cstheme="minorBidi"/>
            <w:sz w:val="24"/>
            <w:lang w:val="ru-RU"/>
          </w:rPr>
          <w:tab/>
        </w:r>
        <w:r w:rsidR="00061D8B" w:rsidRPr="00061D8B">
          <w:rPr>
            <w:rStyle w:val="ab"/>
            <w:sz w:val="24"/>
          </w:rPr>
          <w:t>Четыре подхода</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_Toc47211897 \h </w:instrText>
        </w:r>
        <w:r w:rsidR="00061D8B" w:rsidRPr="00061D8B">
          <w:rPr>
            <w:webHidden/>
            <w:sz w:val="24"/>
          </w:rPr>
        </w:r>
        <w:r w:rsidR="00061D8B" w:rsidRPr="00061D8B">
          <w:rPr>
            <w:webHidden/>
            <w:sz w:val="24"/>
          </w:rPr>
          <w:fldChar w:fldCharType="separate"/>
        </w:r>
        <w:r w:rsidR="00061D8B" w:rsidRPr="00061D8B">
          <w:rPr>
            <w:webHidden/>
            <w:sz w:val="24"/>
          </w:rPr>
          <w:t>12</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8" w:history="1">
        <w:r w:rsidR="00061D8B" w:rsidRPr="00061D8B">
          <w:rPr>
            <w:rStyle w:val="ab"/>
            <w:sz w:val="24"/>
          </w:rPr>
          <w:t>5.2</w:t>
        </w:r>
        <w:r w:rsidR="00061D8B" w:rsidRPr="00061D8B">
          <w:rPr>
            <w:rFonts w:asciiTheme="minorHAnsi" w:eastAsiaTheme="minorEastAsia" w:hAnsiTheme="minorHAnsi" w:cstheme="minorBidi"/>
            <w:sz w:val="24"/>
            <w:lang w:val="ru-RU"/>
          </w:rPr>
          <w:tab/>
        </w:r>
        <w:r w:rsidR="00061D8B" w:rsidRPr="00061D8B">
          <w:rPr>
            <w:rStyle w:val="ab"/>
            <w:sz w:val="24"/>
          </w:rPr>
          <w:t>Гармонизация ISO 14817</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_Toc47211898 \h </w:instrText>
        </w:r>
        <w:r w:rsidR="00061D8B" w:rsidRPr="00061D8B">
          <w:rPr>
            <w:webHidden/>
            <w:sz w:val="24"/>
          </w:rPr>
        </w:r>
        <w:r w:rsidR="00061D8B" w:rsidRPr="00061D8B">
          <w:rPr>
            <w:webHidden/>
            <w:sz w:val="24"/>
          </w:rPr>
          <w:fldChar w:fldCharType="separate"/>
        </w:r>
        <w:r w:rsidR="00061D8B" w:rsidRPr="00061D8B">
          <w:rPr>
            <w:webHidden/>
            <w:sz w:val="24"/>
          </w:rPr>
          <w:t>12</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899" w:history="1">
        <w:r w:rsidR="00061D8B" w:rsidRPr="00061D8B">
          <w:rPr>
            <w:rStyle w:val="ab"/>
            <w:sz w:val="24"/>
          </w:rPr>
          <w:t>5.3</w:t>
        </w:r>
        <w:r w:rsidR="00061D8B" w:rsidRPr="00061D8B">
          <w:rPr>
            <w:rFonts w:asciiTheme="minorHAnsi" w:eastAsiaTheme="minorEastAsia" w:hAnsiTheme="minorHAnsi" w:cstheme="minorBidi"/>
            <w:sz w:val="24"/>
            <w:lang w:val="ru-RU"/>
          </w:rPr>
          <w:tab/>
        </w:r>
        <w:r w:rsidR="00061D8B" w:rsidRPr="00061D8B">
          <w:rPr>
            <w:rStyle w:val="ab"/>
            <w:sz w:val="24"/>
          </w:rPr>
          <w:t>Подход ISO/IEC 20943</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_Toc47211899 \h </w:instrText>
        </w:r>
        <w:r w:rsidR="00061D8B" w:rsidRPr="00061D8B">
          <w:rPr>
            <w:webHidden/>
            <w:sz w:val="24"/>
          </w:rPr>
        </w:r>
        <w:r w:rsidR="00061D8B" w:rsidRPr="00061D8B">
          <w:rPr>
            <w:webHidden/>
            <w:sz w:val="24"/>
          </w:rPr>
          <w:fldChar w:fldCharType="separate"/>
        </w:r>
        <w:r w:rsidR="00061D8B" w:rsidRPr="00061D8B">
          <w:rPr>
            <w:webHidden/>
            <w:sz w:val="24"/>
          </w:rPr>
          <w:t>13</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900" w:history="1">
        <w:r w:rsidR="00061D8B" w:rsidRPr="00061D8B">
          <w:rPr>
            <w:rStyle w:val="ab"/>
            <w:sz w:val="24"/>
          </w:rPr>
          <w:t>5.4</w:t>
        </w:r>
        <w:r w:rsidR="00061D8B" w:rsidRPr="00061D8B">
          <w:rPr>
            <w:rFonts w:asciiTheme="minorHAnsi" w:eastAsiaTheme="minorEastAsia" w:hAnsiTheme="minorHAnsi" w:cstheme="minorBidi"/>
            <w:sz w:val="24"/>
            <w:lang w:val="ru-RU"/>
          </w:rPr>
          <w:tab/>
        </w:r>
        <w:r w:rsidR="00061D8B" w:rsidRPr="00061D8B">
          <w:rPr>
            <w:rStyle w:val="ab"/>
            <w:sz w:val="24"/>
          </w:rPr>
          <w:t>ГТД 17 Бизнес-процессов и ключевые компоненты</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_Toc47211900 \h </w:instrText>
        </w:r>
        <w:r w:rsidR="00061D8B" w:rsidRPr="00061D8B">
          <w:rPr>
            <w:webHidden/>
            <w:sz w:val="24"/>
          </w:rPr>
        </w:r>
        <w:r w:rsidR="00061D8B" w:rsidRPr="00061D8B">
          <w:rPr>
            <w:webHidden/>
            <w:sz w:val="24"/>
          </w:rPr>
          <w:fldChar w:fldCharType="separate"/>
        </w:r>
        <w:r w:rsidR="00061D8B" w:rsidRPr="00061D8B">
          <w:rPr>
            <w:webHidden/>
            <w:sz w:val="24"/>
          </w:rPr>
          <w:t>15</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901" w:history="1">
        <w:r w:rsidR="00061D8B" w:rsidRPr="00061D8B">
          <w:rPr>
            <w:rStyle w:val="ab"/>
            <w:sz w:val="24"/>
          </w:rPr>
          <w:t>5.5</w:t>
        </w:r>
        <w:r w:rsidR="00061D8B" w:rsidRPr="00061D8B">
          <w:rPr>
            <w:rFonts w:asciiTheme="minorHAnsi" w:eastAsiaTheme="minorEastAsia" w:hAnsiTheme="minorHAnsi" w:cstheme="minorBidi"/>
            <w:sz w:val="24"/>
            <w:lang w:val="ru-RU"/>
          </w:rPr>
          <w:tab/>
        </w:r>
        <w:r w:rsidR="00061D8B" w:rsidRPr="00061D8B">
          <w:rPr>
            <w:rStyle w:val="ab"/>
            <w:sz w:val="24"/>
          </w:rPr>
          <w:t>Агентство автомобильных дорог (Великобритания).  Анализ основных компонентов реестра метаданных ИТС</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_Toc47211901 \h </w:instrText>
        </w:r>
        <w:r w:rsidR="00061D8B" w:rsidRPr="00061D8B">
          <w:rPr>
            <w:webHidden/>
            <w:sz w:val="24"/>
          </w:rPr>
        </w:r>
        <w:r w:rsidR="00061D8B" w:rsidRPr="00061D8B">
          <w:rPr>
            <w:webHidden/>
            <w:sz w:val="24"/>
          </w:rPr>
          <w:fldChar w:fldCharType="separate"/>
        </w:r>
        <w:r w:rsidR="00061D8B" w:rsidRPr="00061D8B">
          <w:rPr>
            <w:webHidden/>
            <w:sz w:val="24"/>
          </w:rPr>
          <w:t>18</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902" w:history="1">
        <w:r w:rsidR="00061D8B" w:rsidRPr="00061D8B">
          <w:rPr>
            <w:rStyle w:val="ab"/>
            <w:sz w:val="24"/>
          </w:rPr>
          <w:t>6</w:t>
        </w:r>
        <w:r w:rsidR="00061D8B" w:rsidRPr="00061D8B">
          <w:rPr>
            <w:rFonts w:asciiTheme="minorHAnsi" w:eastAsiaTheme="minorEastAsia" w:hAnsiTheme="minorHAnsi" w:cstheme="minorBidi"/>
            <w:sz w:val="24"/>
          </w:rPr>
          <w:tab/>
        </w:r>
        <w:r w:rsidR="00061D8B" w:rsidRPr="00061D8B">
          <w:rPr>
            <w:rStyle w:val="ab"/>
            <w:sz w:val="24"/>
          </w:rPr>
          <w:t>Подход к гармонизации для разработчиков спецификаций данных</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_Toc47211902 \h </w:instrText>
        </w:r>
        <w:r w:rsidR="00061D8B" w:rsidRPr="00061D8B">
          <w:rPr>
            <w:webHidden/>
            <w:sz w:val="24"/>
          </w:rPr>
        </w:r>
        <w:r w:rsidR="00061D8B" w:rsidRPr="00061D8B">
          <w:rPr>
            <w:webHidden/>
            <w:sz w:val="24"/>
          </w:rPr>
          <w:fldChar w:fldCharType="separate"/>
        </w:r>
        <w:r w:rsidR="00061D8B" w:rsidRPr="00061D8B">
          <w:rPr>
            <w:webHidden/>
            <w:sz w:val="24"/>
          </w:rPr>
          <w:t>27</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903" w:history="1">
        <w:r w:rsidR="00061D8B" w:rsidRPr="00061D8B">
          <w:rPr>
            <w:rStyle w:val="ab"/>
            <w:sz w:val="24"/>
          </w:rPr>
          <w:t>6.1</w:t>
        </w:r>
        <w:r w:rsidR="00061D8B" w:rsidRPr="00061D8B">
          <w:rPr>
            <w:rFonts w:asciiTheme="minorHAnsi" w:eastAsiaTheme="minorEastAsia" w:hAnsiTheme="minorHAnsi" w:cstheme="minorBidi"/>
            <w:sz w:val="24"/>
            <w:lang w:val="ru-RU"/>
          </w:rPr>
          <w:tab/>
        </w:r>
        <w:r w:rsidR="00061D8B" w:rsidRPr="00061D8B">
          <w:rPr>
            <w:rStyle w:val="ab"/>
            <w:sz w:val="24"/>
          </w:rPr>
          <w:t>При наличии соответствующих основных компонентов в реестре метаданных или библиотеке</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_Toc47211903 \h </w:instrText>
        </w:r>
        <w:r w:rsidR="00061D8B" w:rsidRPr="00061D8B">
          <w:rPr>
            <w:webHidden/>
            <w:sz w:val="24"/>
          </w:rPr>
        </w:r>
        <w:r w:rsidR="00061D8B" w:rsidRPr="00061D8B">
          <w:rPr>
            <w:webHidden/>
            <w:sz w:val="24"/>
          </w:rPr>
          <w:fldChar w:fldCharType="separate"/>
        </w:r>
        <w:r w:rsidR="00061D8B" w:rsidRPr="00061D8B">
          <w:rPr>
            <w:webHidden/>
            <w:sz w:val="24"/>
          </w:rPr>
          <w:t>28</w:t>
        </w:r>
        <w:r w:rsidR="00061D8B" w:rsidRPr="00061D8B">
          <w:rPr>
            <w:webHidden/>
            <w:sz w:val="24"/>
          </w:rPr>
          <w:fldChar w:fldCharType="end"/>
        </w:r>
      </w:hyperlink>
    </w:p>
    <w:p w:rsidR="00061D8B" w:rsidRPr="00061D8B" w:rsidRDefault="00D32066">
      <w:pPr>
        <w:pStyle w:val="20"/>
        <w:rPr>
          <w:rFonts w:asciiTheme="minorHAnsi" w:eastAsiaTheme="minorEastAsia" w:hAnsiTheme="minorHAnsi" w:cstheme="minorBidi"/>
          <w:sz w:val="24"/>
          <w:lang w:val="ru-RU"/>
        </w:rPr>
      </w:pPr>
      <w:hyperlink w:anchor="_Toc47211904" w:history="1">
        <w:r w:rsidR="00061D8B" w:rsidRPr="00061D8B">
          <w:rPr>
            <w:rStyle w:val="ab"/>
            <w:sz w:val="24"/>
          </w:rPr>
          <w:t>6.2</w:t>
        </w:r>
        <w:r w:rsidR="00061D8B" w:rsidRPr="00061D8B">
          <w:rPr>
            <w:rFonts w:asciiTheme="minorHAnsi" w:eastAsiaTheme="minorEastAsia" w:hAnsiTheme="minorHAnsi" w:cstheme="minorBidi"/>
            <w:sz w:val="24"/>
            <w:lang w:val="ru-RU"/>
          </w:rPr>
          <w:tab/>
        </w:r>
        <w:r w:rsidR="00061D8B" w:rsidRPr="00061D8B">
          <w:rPr>
            <w:rStyle w:val="ab"/>
            <w:sz w:val="24"/>
          </w:rPr>
          <w:t>При отсутствии соответствующего реестра с использованием основных компонентов</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_Toc47211904 \h </w:instrText>
        </w:r>
        <w:r w:rsidR="00061D8B" w:rsidRPr="00061D8B">
          <w:rPr>
            <w:webHidden/>
            <w:sz w:val="24"/>
          </w:rPr>
        </w:r>
        <w:r w:rsidR="00061D8B" w:rsidRPr="00061D8B">
          <w:rPr>
            <w:webHidden/>
            <w:sz w:val="24"/>
          </w:rPr>
          <w:fldChar w:fldCharType="separate"/>
        </w:r>
        <w:r w:rsidR="00061D8B" w:rsidRPr="00061D8B">
          <w:rPr>
            <w:webHidden/>
            <w:sz w:val="24"/>
          </w:rPr>
          <w:t>28</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905" w:history="1">
        <w:r w:rsidR="00061D8B" w:rsidRPr="00061D8B">
          <w:rPr>
            <w:rStyle w:val="ab"/>
            <w:sz w:val="24"/>
          </w:rPr>
          <w:t>7</w:t>
        </w:r>
        <w:r w:rsidR="00061D8B" w:rsidRPr="00061D8B">
          <w:rPr>
            <w:rFonts w:asciiTheme="minorHAnsi" w:eastAsiaTheme="minorEastAsia" w:hAnsiTheme="minorHAnsi" w:cstheme="minorBidi"/>
            <w:sz w:val="24"/>
          </w:rPr>
          <w:tab/>
        </w:r>
        <w:r w:rsidR="00061D8B" w:rsidRPr="00061D8B">
          <w:rPr>
            <w:rStyle w:val="ab"/>
            <w:sz w:val="24"/>
          </w:rPr>
          <w:t>Гармонизация как средство повышения эффективности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_Toc47211905 \h </w:instrText>
        </w:r>
        <w:r w:rsidR="00061D8B" w:rsidRPr="00061D8B">
          <w:rPr>
            <w:webHidden/>
            <w:sz w:val="24"/>
          </w:rPr>
        </w:r>
        <w:r w:rsidR="00061D8B" w:rsidRPr="00061D8B">
          <w:rPr>
            <w:webHidden/>
            <w:sz w:val="24"/>
          </w:rPr>
          <w:fldChar w:fldCharType="separate"/>
        </w:r>
        <w:r w:rsidR="00061D8B" w:rsidRPr="00061D8B">
          <w:rPr>
            <w:webHidden/>
            <w:sz w:val="24"/>
          </w:rPr>
          <w:t>29</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906" w:history="1">
        <w:r w:rsidR="00061D8B" w:rsidRPr="00061D8B">
          <w:rPr>
            <w:rStyle w:val="ab"/>
            <w:sz w:val="24"/>
          </w:rPr>
          <w:t>8</w:t>
        </w:r>
        <w:r w:rsidR="00061D8B" w:rsidRPr="00061D8B">
          <w:rPr>
            <w:rFonts w:asciiTheme="minorHAnsi" w:eastAsiaTheme="minorEastAsia" w:hAnsiTheme="minorHAnsi" w:cstheme="minorBidi"/>
            <w:sz w:val="24"/>
          </w:rPr>
          <w:tab/>
        </w:r>
        <w:r w:rsidR="00061D8B" w:rsidRPr="00061D8B">
          <w:rPr>
            <w:rStyle w:val="ab"/>
            <w:sz w:val="24"/>
          </w:rPr>
          <w:t>Выводы и рекомендации</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_Toc47211906 \h </w:instrText>
        </w:r>
        <w:r w:rsidR="00061D8B" w:rsidRPr="00061D8B">
          <w:rPr>
            <w:webHidden/>
            <w:sz w:val="24"/>
          </w:rPr>
        </w:r>
        <w:r w:rsidR="00061D8B" w:rsidRPr="00061D8B">
          <w:rPr>
            <w:webHidden/>
            <w:sz w:val="24"/>
          </w:rPr>
          <w:fldChar w:fldCharType="separate"/>
        </w:r>
        <w:r w:rsidR="00061D8B" w:rsidRPr="00061D8B">
          <w:rPr>
            <w:webHidden/>
            <w:sz w:val="24"/>
          </w:rPr>
          <w:t>30</w:t>
        </w:r>
        <w:r w:rsidR="00061D8B" w:rsidRPr="00061D8B">
          <w:rPr>
            <w:webHidden/>
            <w:sz w:val="24"/>
          </w:rPr>
          <w:fldChar w:fldCharType="end"/>
        </w:r>
      </w:hyperlink>
    </w:p>
    <w:p w:rsidR="00061D8B" w:rsidRPr="00061D8B" w:rsidRDefault="00D32066" w:rsidP="00061D8B">
      <w:pPr>
        <w:pStyle w:val="12"/>
        <w:ind w:left="1560" w:hanging="1560"/>
        <w:rPr>
          <w:rFonts w:asciiTheme="minorHAnsi" w:eastAsiaTheme="minorEastAsia" w:hAnsiTheme="minorHAnsi" w:cstheme="minorBidi"/>
          <w:sz w:val="24"/>
        </w:rPr>
      </w:pPr>
      <w:hyperlink w:anchor="_Toc47211907" w:history="1">
        <w:r w:rsidR="00061D8B" w:rsidRPr="00061D8B">
          <w:rPr>
            <w:rStyle w:val="ab"/>
            <w:sz w:val="24"/>
          </w:rPr>
          <w:t>Приложение А</w:t>
        </w:r>
        <w:r w:rsidR="00061D8B" w:rsidRPr="00061D8B">
          <w:rPr>
            <w:rStyle w:val="ab"/>
            <w:i/>
            <w:sz w:val="24"/>
          </w:rPr>
          <w:t xml:space="preserve"> (информационные)</w:t>
        </w:r>
        <w:r w:rsidR="00061D8B">
          <w:rPr>
            <w:rStyle w:val="ab"/>
            <w:sz w:val="24"/>
          </w:rPr>
          <w:t xml:space="preserve"> Условные обозначения для точного картирования основых компонентов</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_Toc47211907 \h </w:instrText>
        </w:r>
        <w:r w:rsidR="00061D8B" w:rsidRPr="00061D8B">
          <w:rPr>
            <w:webHidden/>
            <w:sz w:val="24"/>
          </w:rPr>
        </w:r>
        <w:r w:rsidR="00061D8B" w:rsidRPr="00061D8B">
          <w:rPr>
            <w:webHidden/>
            <w:sz w:val="24"/>
          </w:rPr>
          <w:fldChar w:fldCharType="separate"/>
        </w:r>
        <w:r w:rsidR="00061D8B" w:rsidRPr="00061D8B">
          <w:rPr>
            <w:webHidden/>
            <w:sz w:val="24"/>
          </w:rPr>
          <w:t>32</w:t>
        </w:r>
        <w:r w:rsidR="00061D8B" w:rsidRPr="00061D8B">
          <w:rPr>
            <w:webHidden/>
            <w:sz w:val="24"/>
          </w:rPr>
          <w:fldChar w:fldCharType="end"/>
        </w:r>
      </w:hyperlink>
    </w:p>
    <w:p w:rsidR="00061D8B" w:rsidRPr="00061D8B" w:rsidRDefault="00D32066">
      <w:pPr>
        <w:pStyle w:val="12"/>
        <w:rPr>
          <w:rFonts w:asciiTheme="minorHAnsi" w:eastAsiaTheme="minorEastAsia" w:hAnsiTheme="minorHAnsi" w:cstheme="minorBidi"/>
          <w:sz w:val="24"/>
        </w:rPr>
      </w:pPr>
      <w:hyperlink w:anchor="_Toc47211908" w:history="1">
        <w:r w:rsidR="00061D8B" w:rsidRPr="00061D8B">
          <w:rPr>
            <w:rStyle w:val="ab"/>
            <w:sz w:val="24"/>
          </w:rPr>
          <w:t>Библиография</w:t>
        </w:r>
        <w:r w:rsidR="00061D8B" w:rsidRPr="00061D8B">
          <w:rPr>
            <w:webHidden/>
            <w:sz w:val="24"/>
          </w:rPr>
          <w:tab/>
        </w:r>
        <w:r w:rsidR="00061D8B" w:rsidRPr="00061D8B">
          <w:rPr>
            <w:webHidden/>
            <w:sz w:val="24"/>
          </w:rPr>
          <w:fldChar w:fldCharType="begin"/>
        </w:r>
        <w:r w:rsidR="00061D8B" w:rsidRPr="00061D8B">
          <w:rPr>
            <w:webHidden/>
            <w:sz w:val="24"/>
          </w:rPr>
          <w:instrText xml:space="preserve"> PAGEREF _Toc47211908 \h </w:instrText>
        </w:r>
        <w:r w:rsidR="00061D8B" w:rsidRPr="00061D8B">
          <w:rPr>
            <w:webHidden/>
            <w:sz w:val="24"/>
          </w:rPr>
        </w:r>
        <w:r w:rsidR="00061D8B" w:rsidRPr="00061D8B">
          <w:rPr>
            <w:webHidden/>
            <w:sz w:val="24"/>
          </w:rPr>
          <w:fldChar w:fldCharType="separate"/>
        </w:r>
        <w:r w:rsidR="00061D8B" w:rsidRPr="00061D8B">
          <w:rPr>
            <w:webHidden/>
            <w:sz w:val="24"/>
          </w:rPr>
          <w:t>38</w:t>
        </w:r>
        <w:r w:rsidR="00061D8B" w:rsidRPr="00061D8B">
          <w:rPr>
            <w:webHidden/>
            <w:sz w:val="24"/>
          </w:rPr>
          <w:fldChar w:fldCharType="end"/>
        </w:r>
      </w:hyperlink>
    </w:p>
    <w:p w:rsidR="00B3255F" w:rsidRDefault="00BF396E" w:rsidP="00B3255F">
      <w:pPr>
        <w:autoSpaceDE w:val="0"/>
        <w:autoSpaceDN w:val="0"/>
        <w:adjustRightInd w:val="0"/>
        <w:ind w:firstLine="567"/>
        <w:jc w:val="center"/>
        <w:rPr>
          <w:b/>
          <w:sz w:val="24"/>
        </w:rPr>
      </w:pPr>
      <w:r w:rsidRPr="0051794E">
        <w:rPr>
          <w:b/>
          <w:bCs/>
          <w:sz w:val="24"/>
        </w:rPr>
        <w:fldChar w:fldCharType="end"/>
      </w:r>
    </w:p>
    <w:p w:rsidR="0051794E" w:rsidRPr="00B3255F" w:rsidRDefault="0051794E" w:rsidP="0051794E">
      <w:pPr>
        <w:keepNext/>
        <w:ind w:firstLine="567"/>
        <w:jc w:val="center"/>
        <w:rPr>
          <w:b/>
          <w:sz w:val="24"/>
        </w:rPr>
      </w:pPr>
    </w:p>
    <w:p w:rsidR="004E5AB6" w:rsidRPr="004C3B50" w:rsidRDefault="004E5AB6" w:rsidP="004E5AB6">
      <w:pPr>
        <w:pStyle w:val="10"/>
        <w:pageBreakBefore/>
        <w:spacing w:before="0" w:after="0"/>
        <w:ind w:firstLine="567"/>
        <w:jc w:val="center"/>
        <w:rPr>
          <w:sz w:val="24"/>
          <w:szCs w:val="24"/>
        </w:rPr>
      </w:pPr>
      <w:bookmarkStart w:id="8" w:name="_Toc9597682"/>
      <w:bookmarkStart w:id="9" w:name="_Toc9960084"/>
      <w:bookmarkStart w:id="10" w:name="_Toc47211878"/>
      <w:r w:rsidRPr="004C3B50">
        <w:rPr>
          <w:sz w:val="24"/>
          <w:szCs w:val="24"/>
        </w:rPr>
        <w:lastRenderedPageBreak/>
        <w:t>Введение</w:t>
      </w:r>
      <w:bookmarkEnd w:id="8"/>
      <w:bookmarkEnd w:id="9"/>
      <w:bookmarkEnd w:id="10"/>
    </w:p>
    <w:p w:rsidR="005464B2" w:rsidRDefault="005464B2" w:rsidP="004E5AB6">
      <w:pPr>
        <w:snapToGrid w:val="0"/>
        <w:ind w:right="59" w:firstLine="567"/>
        <w:rPr>
          <w:sz w:val="24"/>
        </w:rPr>
      </w:pPr>
    </w:p>
    <w:p w:rsidR="007B6AEB" w:rsidRPr="007B6AEB" w:rsidRDefault="007B6AEB" w:rsidP="007B6AEB">
      <w:pPr>
        <w:snapToGrid w:val="0"/>
        <w:ind w:right="59" w:firstLine="567"/>
        <w:rPr>
          <w:sz w:val="24"/>
        </w:rPr>
      </w:pPr>
      <w:r w:rsidRPr="007B6AEB">
        <w:rPr>
          <w:sz w:val="24"/>
        </w:rPr>
        <w:t xml:space="preserve">Цель настоящего </w:t>
      </w:r>
      <w:r>
        <w:rPr>
          <w:sz w:val="24"/>
        </w:rPr>
        <w:t>стандарта</w:t>
      </w:r>
      <w:r w:rsidRPr="007B6AEB">
        <w:rPr>
          <w:sz w:val="24"/>
        </w:rPr>
        <w:t xml:space="preserve"> состоит в том, чтобы дать пользователям рекомендации по гармонизации концепций данных в тех случаях, когда существуют сходства в определениях, включая семантику.</w:t>
      </w:r>
    </w:p>
    <w:p w:rsidR="007B6AEB" w:rsidRPr="007B6AEB" w:rsidRDefault="007B6AEB" w:rsidP="007B6AEB">
      <w:pPr>
        <w:snapToGrid w:val="0"/>
        <w:ind w:right="59" w:firstLine="567"/>
        <w:rPr>
          <w:sz w:val="24"/>
        </w:rPr>
      </w:pPr>
      <w:r w:rsidRPr="007B6AEB">
        <w:rPr>
          <w:sz w:val="24"/>
        </w:rPr>
        <w:t>Гармонизация обсуждалась несколькими группами, и уже появились некоторые предварительные руководящие указания и принципы для эффективной гармонизации концепций данных для интеллектуальных транспортных систем [ИТС].</w:t>
      </w:r>
    </w:p>
    <w:p w:rsidR="007B6AEB" w:rsidRPr="007B6AEB" w:rsidRDefault="007B6AEB" w:rsidP="007B6AEB">
      <w:pPr>
        <w:snapToGrid w:val="0"/>
        <w:ind w:right="59" w:firstLine="567"/>
        <w:rPr>
          <w:sz w:val="24"/>
        </w:rPr>
      </w:pPr>
      <w:r w:rsidRPr="007B6AEB">
        <w:rPr>
          <w:sz w:val="24"/>
        </w:rPr>
        <w:t xml:space="preserve">Следует четко признать, что гармонизация не является необходимым условием </w:t>
      </w:r>
      <w:proofErr w:type="spellStart"/>
      <w:r w:rsidRPr="007B6AEB">
        <w:rPr>
          <w:sz w:val="24"/>
        </w:rPr>
        <w:t>интероперабельности</w:t>
      </w:r>
      <w:proofErr w:type="spellEnd"/>
      <w:r w:rsidRPr="007B6AEB">
        <w:rPr>
          <w:sz w:val="24"/>
        </w:rPr>
        <w:t xml:space="preserve">, которая обычно может быть достигнута при наличии достаточных вложении знаний и ресурсов. Тем не менее, это приводит к дублированию и другой ненужной, бесполезной и даже бесполезной работе. Также это предполагает наличие неограниченных ресурсов для достижения желаемой </w:t>
      </w:r>
      <w:proofErr w:type="spellStart"/>
      <w:r w:rsidRPr="007B6AEB">
        <w:rPr>
          <w:sz w:val="24"/>
        </w:rPr>
        <w:t>интероперабельности</w:t>
      </w:r>
      <w:proofErr w:type="spellEnd"/>
      <w:r w:rsidRPr="007B6AEB">
        <w:rPr>
          <w:sz w:val="24"/>
        </w:rPr>
        <w:t xml:space="preserve">, в то время как на практике время, бюджет и нехватка квалифицированных ресурсов часто приводят к компромиссу. Кроме того, </w:t>
      </w:r>
      <w:proofErr w:type="spellStart"/>
      <w:r w:rsidRPr="007B6AEB">
        <w:rPr>
          <w:sz w:val="24"/>
        </w:rPr>
        <w:t>интероперабельность</w:t>
      </w:r>
      <w:proofErr w:type="spellEnd"/>
      <w:r w:rsidRPr="007B6AEB">
        <w:rPr>
          <w:sz w:val="24"/>
        </w:rPr>
        <w:t xml:space="preserve"> в одном аспекте иногда достигается отсутствием или потерей </w:t>
      </w:r>
      <w:proofErr w:type="spellStart"/>
      <w:r w:rsidRPr="007B6AEB">
        <w:rPr>
          <w:sz w:val="24"/>
        </w:rPr>
        <w:t>интероперабельности</w:t>
      </w:r>
      <w:proofErr w:type="spellEnd"/>
      <w:r w:rsidRPr="007B6AEB">
        <w:rPr>
          <w:sz w:val="24"/>
        </w:rPr>
        <w:t xml:space="preserve"> в другом. Гармонизация направлена на сокращение трудоемкости восстановительной работы, повышение эффективности и тем самым уменьшения частоты возникновения ошибок и неисправностей.</w:t>
      </w:r>
    </w:p>
    <w:p w:rsidR="007B6AEB" w:rsidRPr="007B6AEB" w:rsidRDefault="007B6AEB" w:rsidP="007B6AEB">
      <w:pPr>
        <w:snapToGrid w:val="0"/>
        <w:ind w:right="59" w:firstLine="567"/>
        <w:rPr>
          <w:sz w:val="24"/>
        </w:rPr>
      </w:pPr>
      <w:r w:rsidRPr="007B6AEB">
        <w:rPr>
          <w:sz w:val="24"/>
        </w:rPr>
        <w:t xml:space="preserve">Настоящий </w:t>
      </w:r>
      <w:r>
        <w:rPr>
          <w:sz w:val="24"/>
        </w:rPr>
        <w:t>стандарт</w:t>
      </w:r>
      <w:r w:rsidRPr="007B6AEB">
        <w:rPr>
          <w:sz w:val="24"/>
        </w:rPr>
        <w:t xml:space="preserve"> описывает предлагаемый процесс гармонизации концепций данных для получения предпочтительных определений для использования в официальных стандартах, спецификациях, технических отчетах и информационных моделях. Это предложение основано на рассмотрении процесса гармонизации, используемого международными группами, занимающимися информационно-управляющими системами транспорта и логистики.</w:t>
      </w:r>
    </w:p>
    <w:p w:rsidR="007B6AEB" w:rsidRPr="004E5AB6" w:rsidRDefault="007B6AEB" w:rsidP="007B6AEB">
      <w:pPr>
        <w:snapToGrid w:val="0"/>
        <w:ind w:right="59" w:firstLine="567"/>
        <w:rPr>
          <w:sz w:val="24"/>
        </w:rPr>
        <w:sectPr w:rsidR="007B6AEB"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r w:rsidRPr="007B6AEB">
        <w:rPr>
          <w:sz w:val="24"/>
        </w:rPr>
        <w:t>Гармонизация обеспечивает средства для повышения эффективности и действенности ИТС, помогая устранить дублирование, неэффективность, двусмысленность и путаницу и тем самым повысить ясность, понимание, безопасность и эффективность.</w:t>
      </w: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8C1A90" w:rsidRPr="00FA0696" w:rsidRDefault="008C1A90" w:rsidP="00264E03">
      <w:pPr>
        <w:tabs>
          <w:tab w:val="left" w:pos="0"/>
        </w:tabs>
        <w:ind w:firstLine="567"/>
        <w:jc w:val="center"/>
        <w:rPr>
          <w:b/>
          <w:sz w:val="24"/>
        </w:rPr>
      </w:pPr>
    </w:p>
    <w:p w:rsidR="007B6AEB" w:rsidRDefault="007B6AEB" w:rsidP="007B6AEB">
      <w:pPr>
        <w:spacing w:line="276" w:lineRule="auto"/>
        <w:jc w:val="center"/>
        <w:rPr>
          <w:b/>
          <w:sz w:val="24"/>
          <w:lang w:val="kk-KZ"/>
        </w:rPr>
      </w:pPr>
      <w:r>
        <w:rPr>
          <w:b/>
          <w:sz w:val="24"/>
          <w:lang w:val="kk-KZ"/>
        </w:rPr>
        <w:t>Интеллектуальные транспортные системы</w:t>
      </w:r>
    </w:p>
    <w:p w:rsidR="007B6AEB" w:rsidRDefault="007B6AEB" w:rsidP="007B6AEB">
      <w:pPr>
        <w:spacing w:line="276" w:lineRule="auto"/>
        <w:jc w:val="center"/>
        <w:rPr>
          <w:b/>
          <w:sz w:val="24"/>
          <w:lang w:val="kk-KZ"/>
        </w:rPr>
      </w:pPr>
    </w:p>
    <w:p w:rsidR="007B6AEB" w:rsidRDefault="007B6AEB" w:rsidP="007B6AEB">
      <w:pPr>
        <w:spacing w:line="276" w:lineRule="auto"/>
        <w:jc w:val="center"/>
        <w:rPr>
          <w:b/>
          <w:sz w:val="24"/>
          <w:lang w:val="kk-KZ"/>
        </w:rPr>
      </w:pPr>
      <w:r>
        <w:rPr>
          <w:b/>
          <w:sz w:val="24"/>
          <w:lang w:val="kk-KZ"/>
        </w:rPr>
        <w:t>АРХИТЕКТУРА СИСТЕМ</w:t>
      </w:r>
    </w:p>
    <w:p w:rsidR="007B6AEB" w:rsidRDefault="007B6AEB" w:rsidP="007B6AEB">
      <w:pPr>
        <w:spacing w:line="276" w:lineRule="auto"/>
        <w:jc w:val="center"/>
        <w:rPr>
          <w:b/>
          <w:sz w:val="24"/>
          <w:lang w:val="kk-KZ"/>
        </w:rPr>
      </w:pPr>
    </w:p>
    <w:p w:rsidR="007B6AEB" w:rsidRPr="007B6AEB" w:rsidRDefault="007B6AEB" w:rsidP="007B6AEB">
      <w:pPr>
        <w:spacing w:line="276" w:lineRule="auto"/>
        <w:jc w:val="center"/>
        <w:rPr>
          <w:b/>
          <w:sz w:val="24"/>
          <w:lang w:val="kk-KZ"/>
        </w:rPr>
      </w:pPr>
      <w:r>
        <w:rPr>
          <w:b/>
          <w:sz w:val="24"/>
          <w:lang w:val="kk-KZ"/>
        </w:rPr>
        <w:t>Гармонизация понятий данных ИТС</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11" w:name="_Toc47211879"/>
      <w:r w:rsidRPr="007E673B">
        <w:rPr>
          <w:sz w:val="24"/>
          <w:szCs w:val="24"/>
        </w:rPr>
        <w:t>Область применения</w:t>
      </w:r>
      <w:bookmarkEnd w:id="11"/>
    </w:p>
    <w:p w:rsidR="00A3047A" w:rsidRPr="007E673B" w:rsidRDefault="00A3047A" w:rsidP="00264E03">
      <w:pPr>
        <w:ind w:firstLine="567"/>
        <w:contextualSpacing/>
        <w:rPr>
          <w:b/>
          <w:sz w:val="24"/>
          <w:lang w:val="kk-KZ"/>
        </w:rPr>
      </w:pPr>
    </w:p>
    <w:p w:rsidR="007B6AEB" w:rsidRPr="007B6AEB" w:rsidRDefault="007B6AEB" w:rsidP="007B6AEB">
      <w:pPr>
        <w:ind w:firstLine="567"/>
        <w:rPr>
          <w:sz w:val="24"/>
        </w:rPr>
      </w:pPr>
      <w:r w:rsidRPr="007B6AEB">
        <w:rPr>
          <w:sz w:val="24"/>
        </w:rPr>
        <w:t xml:space="preserve">В настоящем </w:t>
      </w:r>
      <w:r>
        <w:rPr>
          <w:sz w:val="24"/>
        </w:rPr>
        <w:t>стандарте</w:t>
      </w:r>
      <w:r w:rsidRPr="007B6AEB">
        <w:rPr>
          <w:sz w:val="24"/>
        </w:rPr>
        <w:t xml:space="preserve"> содержится руководство по гармонизации понятий данных, которые управляются реестром данных и словарями данных, описанных в ISO 14817:2002.</w:t>
      </w:r>
    </w:p>
    <w:p w:rsidR="007B6AEB" w:rsidRPr="007B6AEB" w:rsidRDefault="007B6AEB" w:rsidP="007B6AEB">
      <w:pPr>
        <w:ind w:firstLine="567"/>
        <w:rPr>
          <w:sz w:val="24"/>
        </w:rPr>
      </w:pPr>
      <w:r w:rsidRPr="007B6AEB">
        <w:rPr>
          <w:sz w:val="24"/>
        </w:rPr>
        <w:t xml:space="preserve">В настоящем </w:t>
      </w:r>
      <w:r>
        <w:rPr>
          <w:sz w:val="24"/>
        </w:rPr>
        <w:t>стандарте</w:t>
      </w:r>
      <w:r w:rsidRPr="007B6AEB">
        <w:rPr>
          <w:sz w:val="24"/>
        </w:rPr>
        <w:t xml:space="preserve"> описываются процессы гармонизации понятий данных с целью получения предпочтительных определений для использования в официальных стандартах, спецификациях, технических отчетах и информационных моделях. </w:t>
      </w:r>
      <w:r>
        <w:rPr>
          <w:sz w:val="24"/>
        </w:rPr>
        <w:t>Настоящий стандарт</w:t>
      </w:r>
      <w:r w:rsidRPr="007B6AEB">
        <w:rPr>
          <w:sz w:val="24"/>
        </w:rPr>
        <w:t xml:space="preserve"> основан на рассмотрении процесса гармонизации, используемого международными группами, участвующими в секторе ИТС и в более широком секторе информационно-управляющих систем транспорта и логистики.</w:t>
      </w:r>
    </w:p>
    <w:p w:rsidR="006C7AB2" w:rsidRPr="006C7AB2" w:rsidRDefault="006C7AB2" w:rsidP="006C7AB2">
      <w:pPr>
        <w:ind w:firstLine="567"/>
        <w:rPr>
          <w:sz w:val="24"/>
        </w:rPr>
      </w:pPr>
    </w:p>
    <w:p w:rsidR="00873F6E" w:rsidRDefault="00A72F35"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2" w:name="_Toc47211880"/>
      <w:r>
        <w:rPr>
          <w:sz w:val="24"/>
          <w:szCs w:val="24"/>
        </w:rPr>
        <w:t>Термины, определения и сокращения</w:t>
      </w:r>
      <w:bookmarkEnd w:id="12"/>
    </w:p>
    <w:p w:rsidR="00A36AB8" w:rsidRPr="00A36AB8" w:rsidRDefault="00A36AB8" w:rsidP="00A36AB8">
      <w:pPr>
        <w:rPr>
          <w:sz w:val="24"/>
        </w:rPr>
      </w:pPr>
    </w:p>
    <w:p w:rsidR="007B6AEB" w:rsidRPr="00A72F35" w:rsidRDefault="007B6AEB" w:rsidP="00A72F35">
      <w:pPr>
        <w:pStyle w:val="2"/>
        <w:tabs>
          <w:tab w:val="clear" w:pos="1425"/>
          <w:tab w:val="num" w:pos="1134"/>
        </w:tabs>
        <w:ind w:left="0" w:firstLine="567"/>
      </w:pPr>
      <w:bookmarkStart w:id="13" w:name="_Toc47211881"/>
      <w:r w:rsidRPr="00A72F35">
        <w:t>Термины и определения</w:t>
      </w:r>
      <w:bookmarkEnd w:id="13"/>
    </w:p>
    <w:p w:rsidR="00A72F35" w:rsidRDefault="00A72F35" w:rsidP="00A72F35">
      <w:pPr>
        <w:autoSpaceDE w:val="0"/>
        <w:autoSpaceDN w:val="0"/>
        <w:adjustRightInd w:val="0"/>
        <w:ind w:firstLine="567"/>
        <w:rPr>
          <w:sz w:val="24"/>
        </w:rPr>
      </w:pPr>
    </w:p>
    <w:p w:rsidR="00A72F35" w:rsidRDefault="00A72F35" w:rsidP="00A72F35">
      <w:pPr>
        <w:autoSpaceDE w:val="0"/>
        <w:autoSpaceDN w:val="0"/>
        <w:adjustRightInd w:val="0"/>
        <w:ind w:firstLine="567"/>
        <w:rPr>
          <w:sz w:val="24"/>
        </w:rPr>
      </w:pPr>
      <w:r w:rsidRPr="00F2412E">
        <w:rPr>
          <w:sz w:val="24"/>
        </w:rPr>
        <w:t xml:space="preserve">В настоящем стандарте применяются </w:t>
      </w:r>
      <w:r>
        <w:rPr>
          <w:sz w:val="24"/>
        </w:rPr>
        <w:t>следующие термины с соответствующими определениями:</w:t>
      </w:r>
    </w:p>
    <w:p w:rsidR="007B6AEB" w:rsidRPr="00A72F35" w:rsidRDefault="007B6AEB" w:rsidP="00A72F35">
      <w:pPr>
        <w:autoSpaceDE w:val="0"/>
        <w:autoSpaceDN w:val="0"/>
        <w:adjustRightInd w:val="0"/>
        <w:ind w:firstLine="567"/>
        <w:rPr>
          <w:sz w:val="24"/>
        </w:rPr>
      </w:pPr>
      <w:r w:rsidRPr="00A72F35">
        <w:rPr>
          <w:sz w:val="24"/>
        </w:rPr>
        <w:t xml:space="preserve">2.1.1 </w:t>
      </w:r>
      <w:r w:rsidRPr="00A72F35">
        <w:rPr>
          <w:b/>
          <w:sz w:val="24"/>
        </w:rPr>
        <w:t>Атрибут</w:t>
      </w:r>
      <w:r w:rsidRPr="00A72F35">
        <w:rPr>
          <w:sz w:val="24"/>
        </w:rPr>
        <w:t xml:space="preserve"> (</w:t>
      </w:r>
      <w:proofErr w:type="spellStart"/>
      <w:r w:rsidRPr="00A72F35">
        <w:rPr>
          <w:sz w:val="24"/>
        </w:rPr>
        <w:t>attribute</w:t>
      </w:r>
      <w:proofErr w:type="spellEnd"/>
      <w:r w:rsidRPr="00A72F35">
        <w:rPr>
          <w:sz w:val="24"/>
        </w:rPr>
        <w:t>):</w:t>
      </w:r>
      <w:r w:rsidR="00A72F35">
        <w:rPr>
          <w:sz w:val="24"/>
        </w:rPr>
        <w:t xml:space="preserve"> </w:t>
      </w:r>
      <w:r w:rsidR="00A72F35" w:rsidRPr="00A72F35">
        <w:rPr>
          <w:sz w:val="24"/>
        </w:rPr>
        <w:t xml:space="preserve">Понятия </w:t>
      </w:r>
      <w:r w:rsidRPr="00A72F35">
        <w:rPr>
          <w:sz w:val="24"/>
        </w:rPr>
        <w:t>данных, представляющих собой единственное свойство сущности</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2.1.2</w:t>
      </w:r>
      <w:r w:rsidR="00A72F35">
        <w:rPr>
          <w:sz w:val="24"/>
        </w:rPr>
        <w:t xml:space="preserve"> </w:t>
      </w:r>
      <w:r w:rsidR="00A72F35" w:rsidRPr="00A72F35">
        <w:rPr>
          <w:b/>
          <w:sz w:val="24"/>
        </w:rPr>
        <w:t xml:space="preserve">Понятие </w:t>
      </w:r>
      <w:r w:rsidRPr="00A72F35">
        <w:rPr>
          <w:b/>
          <w:sz w:val="24"/>
        </w:rPr>
        <w:t>данных</w:t>
      </w:r>
      <w:r w:rsidRPr="00A72F35">
        <w:rPr>
          <w:sz w:val="24"/>
        </w:rPr>
        <w:t xml:space="preserve"> (</w:t>
      </w:r>
      <w:proofErr w:type="spellStart"/>
      <w:r w:rsidRPr="00A72F35">
        <w:rPr>
          <w:sz w:val="24"/>
        </w:rPr>
        <w:t>data</w:t>
      </w:r>
      <w:proofErr w:type="spellEnd"/>
      <w:r w:rsidRPr="00A72F35">
        <w:rPr>
          <w:sz w:val="24"/>
        </w:rPr>
        <w:t xml:space="preserve"> </w:t>
      </w:r>
      <w:proofErr w:type="spellStart"/>
      <w:r w:rsidRPr="00A72F35">
        <w:rPr>
          <w:sz w:val="24"/>
        </w:rPr>
        <w:t>concept</w:t>
      </w:r>
      <w:proofErr w:type="spellEnd"/>
      <w:r w:rsidRPr="00A72F35">
        <w:rPr>
          <w:sz w:val="24"/>
        </w:rPr>
        <w:t>):</w:t>
      </w:r>
      <w:r w:rsidR="00A72F35">
        <w:rPr>
          <w:sz w:val="24"/>
        </w:rPr>
        <w:t xml:space="preserve"> </w:t>
      </w:r>
      <w:r w:rsidR="00A72F35" w:rsidRPr="00A72F35">
        <w:rPr>
          <w:sz w:val="24"/>
        </w:rPr>
        <w:t xml:space="preserve">Определение </w:t>
      </w:r>
      <w:r w:rsidRPr="00A72F35">
        <w:rPr>
          <w:sz w:val="24"/>
        </w:rPr>
        <w:t>вида данных, представляющих понятие в предметной области, которое может быть идентифицировано с явными границами и значением и поведение которой подчиняются одним и тем же правилам</w:t>
      </w:r>
      <w:r w:rsidR="00A72F35">
        <w:rPr>
          <w:sz w:val="24"/>
        </w:rPr>
        <w:t>.</w:t>
      </w:r>
    </w:p>
    <w:p w:rsidR="007B6AEB" w:rsidRPr="00A72F35" w:rsidRDefault="007B6AEB" w:rsidP="00A72F35">
      <w:pPr>
        <w:autoSpaceDE w:val="0"/>
        <w:autoSpaceDN w:val="0"/>
        <w:adjustRightInd w:val="0"/>
        <w:ind w:firstLine="567"/>
        <w:rPr>
          <w:sz w:val="24"/>
        </w:rPr>
      </w:pPr>
    </w:p>
    <w:p w:rsidR="007B6AEB" w:rsidRPr="00A72F35" w:rsidRDefault="00A72F35" w:rsidP="00A72F35">
      <w:pPr>
        <w:autoSpaceDE w:val="0"/>
        <w:autoSpaceDN w:val="0"/>
        <w:adjustRightInd w:val="0"/>
        <w:ind w:firstLine="567"/>
        <w:rPr>
          <w:sz w:val="20"/>
          <w:szCs w:val="20"/>
        </w:rPr>
      </w:pPr>
      <w:r w:rsidRPr="00A72F35">
        <w:rPr>
          <w:sz w:val="20"/>
          <w:szCs w:val="20"/>
        </w:rPr>
        <w:t xml:space="preserve">Примечание – </w:t>
      </w:r>
      <w:r w:rsidR="007B6AEB" w:rsidRPr="00A72F35">
        <w:rPr>
          <w:sz w:val="20"/>
          <w:szCs w:val="20"/>
        </w:rPr>
        <w:t xml:space="preserve">Настоящий </w:t>
      </w:r>
      <w:r w:rsidRPr="00A72F35">
        <w:rPr>
          <w:sz w:val="20"/>
          <w:szCs w:val="20"/>
        </w:rPr>
        <w:t>стандарт</w:t>
      </w:r>
      <w:r w:rsidR="007B6AEB" w:rsidRPr="00A72F35">
        <w:rPr>
          <w:sz w:val="20"/>
          <w:szCs w:val="20"/>
        </w:rPr>
        <w:t xml:space="preserve"> предполагает, что понятия данных, как бы они ни были представлены, могут иметь такую структуру, что отдельные определения свойств группируются в совокупные сущности, представляющие более детализированные понятия в предметной области, и эти сущности могут иметь взаимосвязь друг с другом; эта основная идея является общей для большинства языков описания и метамоделей, включая UML, XML и обозначения взаимоотношения </w:t>
      </w:r>
      <w:r>
        <w:rPr>
          <w:sz w:val="20"/>
          <w:szCs w:val="20"/>
        </w:rPr>
        <w:t>объектов</w:t>
      </w:r>
      <w:r w:rsidRPr="00A72F35">
        <w:rPr>
          <w:sz w:val="20"/>
          <w:szCs w:val="20"/>
        </w:rPr>
        <w:t>.</w:t>
      </w:r>
    </w:p>
    <w:p w:rsidR="007B6AEB" w:rsidRPr="00A72F35" w:rsidRDefault="007B6AEB" w:rsidP="00A72F35">
      <w:pPr>
        <w:autoSpaceDE w:val="0"/>
        <w:autoSpaceDN w:val="0"/>
        <w:adjustRightInd w:val="0"/>
        <w:ind w:firstLine="567"/>
        <w:rPr>
          <w:sz w:val="24"/>
        </w:rPr>
      </w:pPr>
    </w:p>
    <w:p w:rsidR="007B6AEB" w:rsidRPr="00A72F35" w:rsidRDefault="007B6AEB" w:rsidP="00A72F35">
      <w:pPr>
        <w:autoSpaceDE w:val="0"/>
        <w:autoSpaceDN w:val="0"/>
        <w:adjustRightInd w:val="0"/>
        <w:ind w:firstLine="567"/>
        <w:rPr>
          <w:sz w:val="24"/>
        </w:rPr>
      </w:pPr>
      <w:r w:rsidRPr="00A72F35">
        <w:rPr>
          <w:sz w:val="24"/>
        </w:rPr>
        <w:t xml:space="preserve">2.1.3 </w:t>
      </w:r>
      <w:r w:rsidRPr="00A72F35">
        <w:rPr>
          <w:b/>
          <w:sz w:val="24"/>
        </w:rPr>
        <w:t>Сущность</w:t>
      </w:r>
      <w:r w:rsidRPr="00A72F35">
        <w:rPr>
          <w:sz w:val="24"/>
        </w:rPr>
        <w:t xml:space="preserve"> (</w:t>
      </w:r>
      <w:proofErr w:type="spellStart"/>
      <w:r w:rsidRPr="00A72F35">
        <w:rPr>
          <w:sz w:val="24"/>
        </w:rPr>
        <w:t>entity</w:t>
      </w:r>
      <w:proofErr w:type="spellEnd"/>
      <w:r w:rsidRPr="00A72F35">
        <w:rPr>
          <w:sz w:val="24"/>
        </w:rPr>
        <w:t>):</w:t>
      </w:r>
      <w:r w:rsidR="00A72F35">
        <w:rPr>
          <w:sz w:val="24"/>
        </w:rPr>
        <w:t xml:space="preserve"> </w:t>
      </w:r>
      <w:r w:rsidR="00A72F35" w:rsidRPr="00A72F35">
        <w:rPr>
          <w:sz w:val="24"/>
        </w:rPr>
        <w:t xml:space="preserve">Понятие </w:t>
      </w:r>
      <w:r w:rsidRPr="00A72F35">
        <w:rPr>
          <w:sz w:val="24"/>
        </w:rPr>
        <w:t>данных, которое может иметь атрибуты и взаимоотношения с другими сущностями</w:t>
      </w:r>
      <w:r w:rsidR="00A72F35">
        <w:rPr>
          <w:sz w:val="24"/>
        </w:rPr>
        <w:t>.</w:t>
      </w:r>
    </w:p>
    <w:p w:rsidR="007B6AEB" w:rsidRPr="00A72F35" w:rsidRDefault="007B6AEB" w:rsidP="00A72F35">
      <w:pPr>
        <w:autoSpaceDE w:val="0"/>
        <w:autoSpaceDN w:val="0"/>
        <w:adjustRightInd w:val="0"/>
        <w:ind w:firstLine="567"/>
        <w:rPr>
          <w:sz w:val="24"/>
        </w:rPr>
      </w:pPr>
    </w:p>
    <w:p w:rsidR="007B6AEB" w:rsidRDefault="00A72F35" w:rsidP="00A72F35">
      <w:pPr>
        <w:autoSpaceDE w:val="0"/>
        <w:autoSpaceDN w:val="0"/>
        <w:adjustRightInd w:val="0"/>
        <w:ind w:firstLine="567"/>
        <w:rPr>
          <w:sz w:val="20"/>
          <w:szCs w:val="20"/>
        </w:rPr>
      </w:pPr>
      <w:r w:rsidRPr="00A72F35">
        <w:rPr>
          <w:sz w:val="20"/>
          <w:szCs w:val="20"/>
        </w:rPr>
        <w:t xml:space="preserve">Примечание – </w:t>
      </w:r>
      <w:r w:rsidR="007B6AEB" w:rsidRPr="00A72F35">
        <w:rPr>
          <w:sz w:val="20"/>
          <w:szCs w:val="20"/>
        </w:rPr>
        <w:t xml:space="preserve">Настоящий </w:t>
      </w:r>
      <w:r w:rsidRPr="00A72F35">
        <w:rPr>
          <w:sz w:val="20"/>
          <w:szCs w:val="20"/>
        </w:rPr>
        <w:t>стандарт</w:t>
      </w:r>
      <w:r w:rsidR="007B6AEB" w:rsidRPr="00A72F35">
        <w:rPr>
          <w:sz w:val="20"/>
          <w:szCs w:val="20"/>
        </w:rPr>
        <w:t xml:space="preserve"> следует общему использованию термина «сущность», где слова «вид сущности» или «класс сущности» были бы более точными.</w:t>
      </w:r>
    </w:p>
    <w:p w:rsidR="00A72F35" w:rsidRPr="00A72F35" w:rsidRDefault="00A72F35" w:rsidP="00A72F35">
      <w:pPr>
        <w:autoSpaceDE w:val="0"/>
        <w:autoSpaceDN w:val="0"/>
        <w:adjustRightInd w:val="0"/>
        <w:ind w:firstLine="567"/>
        <w:rPr>
          <w:sz w:val="20"/>
          <w:szCs w:val="20"/>
        </w:rPr>
      </w:pPr>
    </w:p>
    <w:p w:rsidR="007B6AEB" w:rsidRPr="00A72F35" w:rsidRDefault="007B6AEB" w:rsidP="00A72F35">
      <w:pPr>
        <w:autoSpaceDE w:val="0"/>
        <w:autoSpaceDN w:val="0"/>
        <w:adjustRightInd w:val="0"/>
        <w:ind w:firstLine="567"/>
        <w:rPr>
          <w:sz w:val="24"/>
        </w:rPr>
      </w:pPr>
      <w:r w:rsidRPr="00A72F35">
        <w:rPr>
          <w:sz w:val="24"/>
        </w:rPr>
        <w:t xml:space="preserve">2.1.4 </w:t>
      </w:r>
      <w:r w:rsidR="00A72F35" w:rsidRPr="00A72F35">
        <w:rPr>
          <w:b/>
          <w:sz w:val="24"/>
        </w:rPr>
        <w:t xml:space="preserve">Гармонизация </w:t>
      </w:r>
      <w:r w:rsidRPr="00A72F35">
        <w:rPr>
          <w:b/>
          <w:sz w:val="24"/>
        </w:rPr>
        <w:t>понятия данных</w:t>
      </w:r>
      <w:r w:rsidRPr="00A72F35">
        <w:rPr>
          <w:sz w:val="24"/>
        </w:rPr>
        <w:t xml:space="preserve"> (</w:t>
      </w:r>
      <w:proofErr w:type="spellStart"/>
      <w:r w:rsidRPr="00A72F35">
        <w:rPr>
          <w:sz w:val="24"/>
          <w:lang w:val="en-US"/>
        </w:rPr>
        <w:t>harmonisation</w:t>
      </w:r>
      <w:proofErr w:type="spellEnd"/>
      <w:r w:rsidRPr="00A72F35">
        <w:rPr>
          <w:sz w:val="24"/>
        </w:rPr>
        <w:t xml:space="preserve"> </w:t>
      </w:r>
      <w:r w:rsidRPr="00A72F35">
        <w:rPr>
          <w:sz w:val="24"/>
          <w:lang w:val="en-US"/>
        </w:rPr>
        <w:t>of</w:t>
      </w:r>
      <w:r w:rsidRPr="00A72F35">
        <w:rPr>
          <w:sz w:val="24"/>
        </w:rPr>
        <w:t xml:space="preserve"> </w:t>
      </w:r>
      <w:r w:rsidRPr="00A72F35">
        <w:rPr>
          <w:sz w:val="24"/>
          <w:lang w:val="en-US"/>
        </w:rPr>
        <w:t>data</w:t>
      </w:r>
      <w:r w:rsidRPr="00A72F35">
        <w:rPr>
          <w:sz w:val="24"/>
        </w:rPr>
        <w:t xml:space="preserve"> </w:t>
      </w:r>
      <w:r w:rsidRPr="00A72F35">
        <w:rPr>
          <w:sz w:val="24"/>
          <w:lang w:val="en-US"/>
        </w:rPr>
        <w:t>concepts</w:t>
      </w:r>
      <w:r w:rsidRPr="00A72F35">
        <w:rPr>
          <w:sz w:val="24"/>
        </w:rPr>
        <w:t>):</w:t>
      </w:r>
      <w:r w:rsidR="00A72F35">
        <w:rPr>
          <w:sz w:val="24"/>
        </w:rPr>
        <w:t xml:space="preserve"> </w:t>
      </w:r>
      <w:r w:rsidR="00A72F35" w:rsidRPr="00A72F35">
        <w:rPr>
          <w:sz w:val="24"/>
        </w:rPr>
        <w:t xml:space="preserve">Процесс </w:t>
      </w:r>
      <w:r w:rsidRPr="00A72F35">
        <w:rPr>
          <w:sz w:val="24"/>
        </w:rPr>
        <w:t>согласования различий в семантике, структуре и синтаксисе сходных понятий данных</w:t>
      </w:r>
      <w:r w:rsidR="00A72F35">
        <w:rPr>
          <w:sz w:val="24"/>
        </w:rPr>
        <w:t>.</w:t>
      </w:r>
    </w:p>
    <w:p w:rsidR="00061D8B" w:rsidRPr="003F54E8" w:rsidRDefault="00061D8B" w:rsidP="00061D8B">
      <w:pPr>
        <w:rPr>
          <w:sz w:val="24"/>
        </w:rPr>
      </w:pPr>
      <w:r w:rsidRPr="003F54E8">
        <w:rPr>
          <w:sz w:val="24"/>
        </w:rPr>
        <w:t>_____________________________________________________________________________</w:t>
      </w:r>
    </w:p>
    <w:p w:rsidR="00061D8B" w:rsidRDefault="00061D8B" w:rsidP="00061D8B">
      <w:pPr>
        <w:ind w:firstLine="567"/>
        <w:rPr>
          <w:sz w:val="24"/>
        </w:rPr>
      </w:pPr>
      <w:r w:rsidRPr="00D07493">
        <w:rPr>
          <w:i/>
          <w:sz w:val="24"/>
        </w:rPr>
        <w:t>Проект</w:t>
      </w:r>
      <w:r w:rsidRPr="003F54E8">
        <w:rPr>
          <w:i/>
          <w:sz w:val="24"/>
        </w:rPr>
        <w:t xml:space="preserve">, </w:t>
      </w:r>
      <w:r w:rsidRPr="00D07493">
        <w:rPr>
          <w:i/>
          <w:sz w:val="24"/>
        </w:rPr>
        <w:t>редакция</w:t>
      </w:r>
      <w:r w:rsidRPr="003F54E8">
        <w:rPr>
          <w:i/>
          <w:sz w:val="24"/>
        </w:rPr>
        <w:t xml:space="preserve"> </w:t>
      </w:r>
      <w:r>
        <w:rPr>
          <w:i/>
          <w:sz w:val="24"/>
        </w:rPr>
        <w:t>1</w:t>
      </w:r>
    </w:p>
    <w:p w:rsidR="007B6AEB" w:rsidRPr="00A72F35" w:rsidRDefault="00A72F35" w:rsidP="00A72F35">
      <w:pPr>
        <w:autoSpaceDE w:val="0"/>
        <w:autoSpaceDN w:val="0"/>
        <w:adjustRightInd w:val="0"/>
        <w:ind w:firstLine="567"/>
        <w:rPr>
          <w:sz w:val="20"/>
          <w:szCs w:val="20"/>
        </w:rPr>
      </w:pPr>
      <w:r w:rsidRPr="00A72F35">
        <w:rPr>
          <w:sz w:val="20"/>
          <w:szCs w:val="20"/>
        </w:rPr>
        <w:lastRenderedPageBreak/>
        <w:t xml:space="preserve">Примечание – </w:t>
      </w:r>
      <w:r w:rsidR="007B6AEB" w:rsidRPr="00A72F35">
        <w:rPr>
          <w:sz w:val="20"/>
          <w:szCs w:val="20"/>
        </w:rPr>
        <w:t>Гармонизация может включать в себя установление единого широко распространенного определения для каждого понятия данных (то есть стандартизации), но также может включать гибкие подходы, в которых можно понимать, что определения становятся ближе, не становясь идентичными.</w:t>
      </w:r>
    </w:p>
    <w:p w:rsidR="007B6AEB" w:rsidRPr="00A72F35" w:rsidRDefault="007B6AEB" w:rsidP="00A72F35">
      <w:pPr>
        <w:autoSpaceDE w:val="0"/>
        <w:autoSpaceDN w:val="0"/>
        <w:adjustRightInd w:val="0"/>
        <w:ind w:firstLine="567"/>
        <w:rPr>
          <w:sz w:val="24"/>
        </w:rPr>
      </w:pPr>
    </w:p>
    <w:p w:rsidR="007B6AEB" w:rsidRPr="00A72F35" w:rsidRDefault="007B6AEB" w:rsidP="00A72F35">
      <w:pPr>
        <w:autoSpaceDE w:val="0"/>
        <w:autoSpaceDN w:val="0"/>
        <w:adjustRightInd w:val="0"/>
        <w:ind w:firstLine="567"/>
        <w:rPr>
          <w:sz w:val="24"/>
        </w:rPr>
      </w:pPr>
      <w:r w:rsidRPr="00A72F35">
        <w:rPr>
          <w:sz w:val="24"/>
        </w:rPr>
        <w:t>2.1.5</w:t>
      </w:r>
      <w:r w:rsidR="00A72F35">
        <w:rPr>
          <w:sz w:val="24"/>
        </w:rPr>
        <w:t xml:space="preserve"> </w:t>
      </w:r>
      <w:r w:rsidRPr="00A72F35">
        <w:rPr>
          <w:b/>
          <w:sz w:val="24"/>
        </w:rPr>
        <w:t>Онтология</w:t>
      </w:r>
      <w:r w:rsidRPr="00A72F35">
        <w:rPr>
          <w:sz w:val="24"/>
        </w:rPr>
        <w:t xml:space="preserve"> (</w:t>
      </w:r>
      <w:proofErr w:type="spellStart"/>
      <w:r w:rsidRPr="00A72F35">
        <w:rPr>
          <w:sz w:val="24"/>
        </w:rPr>
        <w:t>ontology</w:t>
      </w:r>
      <w:proofErr w:type="spellEnd"/>
      <w:r w:rsidRPr="00A72F35">
        <w:rPr>
          <w:sz w:val="24"/>
        </w:rPr>
        <w:t>):</w:t>
      </w:r>
      <w:r w:rsidR="00A72F35">
        <w:rPr>
          <w:sz w:val="24"/>
        </w:rPr>
        <w:t xml:space="preserve"> </w:t>
      </w:r>
      <w:r w:rsidR="00A72F35" w:rsidRPr="00A72F35">
        <w:rPr>
          <w:sz w:val="24"/>
        </w:rPr>
        <w:t xml:space="preserve">Строгая </w:t>
      </w:r>
      <w:r w:rsidRPr="00A72F35">
        <w:rPr>
          <w:sz w:val="24"/>
        </w:rPr>
        <w:t>концептуальная схема, представляющая предметную область</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2.1.6</w:t>
      </w:r>
      <w:r w:rsidR="00A72F35">
        <w:rPr>
          <w:sz w:val="24"/>
        </w:rPr>
        <w:t xml:space="preserve"> </w:t>
      </w:r>
      <w:r w:rsidRPr="00A72F35">
        <w:rPr>
          <w:b/>
          <w:sz w:val="24"/>
        </w:rPr>
        <w:t>Взаимосвязь</w:t>
      </w:r>
      <w:r w:rsidRPr="00A72F35">
        <w:rPr>
          <w:sz w:val="24"/>
        </w:rPr>
        <w:t xml:space="preserve"> (</w:t>
      </w:r>
      <w:proofErr w:type="spellStart"/>
      <w:r w:rsidRPr="00A72F35">
        <w:rPr>
          <w:sz w:val="24"/>
        </w:rPr>
        <w:t>relationship</w:t>
      </w:r>
      <w:proofErr w:type="spellEnd"/>
      <w:r w:rsidRPr="00A72F35">
        <w:rPr>
          <w:sz w:val="24"/>
        </w:rPr>
        <w:t>):</w:t>
      </w:r>
      <w:r w:rsidR="00A72F35">
        <w:rPr>
          <w:sz w:val="24"/>
        </w:rPr>
        <w:t xml:space="preserve"> </w:t>
      </w:r>
      <w:r w:rsidR="00A72F35" w:rsidRPr="00A72F35">
        <w:rPr>
          <w:sz w:val="24"/>
        </w:rPr>
        <w:t xml:space="preserve">Свойство </w:t>
      </w:r>
      <w:r w:rsidRPr="00A72F35">
        <w:rPr>
          <w:sz w:val="24"/>
        </w:rPr>
        <w:t>понятия данных, определяющее его связь с другим понятием данных</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2.1.7</w:t>
      </w:r>
      <w:r w:rsidR="00A72F35" w:rsidRPr="00A72F35">
        <w:rPr>
          <w:sz w:val="24"/>
        </w:rPr>
        <w:t xml:space="preserve"> </w:t>
      </w:r>
      <w:r w:rsidR="00A72F35" w:rsidRPr="00A72F35">
        <w:rPr>
          <w:b/>
          <w:sz w:val="24"/>
        </w:rPr>
        <w:t xml:space="preserve">Стандартизация </w:t>
      </w:r>
      <w:r w:rsidRPr="00A72F35">
        <w:rPr>
          <w:b/>
          <w:sz w:val="24"/>
        </w:rPr>
        <w:t>п</w:t>
      </w:r>
      <w:bookmarkStart w:id="14" w:name="_GoBack"/>
      <w:bookmarkEnd w:id="14"/>
      <w:r w:rsidRPr="00A72F35">
        <w:rPr>
          <w:b/>
          <w:sz w:val="24"/>
        </w:rPr>
        <w:t>онятий данных</w:t>
      </w:r>
      <w:r w:rsidRPr="00A72F35">
        <w:rPr>
          <w:sz w:val="24"/>
        </w:rPr>
        <w:t xml:space="preserve"> (</w:t>
      </w:r>
      <w:r w:rsidRPr="00A72F35">
        <w:rPr>
          <w:sz w:val="24"/>
          <w:lang w:val="en-US"/>
        </w:rPr>
        <w:t>standardization</w:t>
      </w:r>
      <w:r w:rsidRPr="00A72F35">
        <w:rPr>
          <w:sz w:val="24"/>
        </w:rPr>
        <w:t xml:space="preserve"> </w:t>
      </w:r>
      <w:r w:rsidRPr="00A72F35">
        <w:rPr>
          <w:sz w:val="24"/>
          <w:lang w:val="en-US"/>
        </w:rPr>
        <w:t>of</w:t>
      </w:r>
      <w:r w:rsidRPr="00A72F35">
        <w:rPr>
          <w:sz w:val="24"/>
        </w:rPr>
        <w:t xml:space="preserve"> </w:t>
      </w:r>
      <w:r w:rsidRPr="00A72F35">
        <w:rPr>
          <w:sz w:val="24"/>
          <w:lang w:val="en-US"/>
        </w:rPr>
        <w:t>data</w:t>
      </w:r>
      <w:r w:rsidRPr="00A72F35">
        <w:rPr>
          <w:sz w:val="24"/>
        </w:rPr>
        <w:t xml:space="preserve"> </w:t>
      </w:r>
      <w:r w:rsidRPr="00A72F35">
        <w:rPr>
          <w:sz w:val="24"/>
          <w:lang w:val="en-US"/>
        </w:rPr>
        <w:t>concepts</w:t>
      </w:r>
      <w:r w:rsidRPr="00A72F35">
        <w:rPr>
          <w:sz w:val="24"/>
        </w:rPr>
        <w:t>):</w:t>
      </w:r>
      <w:r w:rsidR="00A72F35">
        <w:rPr>
          <w:sz w:val="24"/>
        </w:rPr>
        <w:t xml:space="preserve"> </w:t>
      </w:r>
      <w:r w:rsidR="00A72F35" w:rsidRPr="00A72F35">
        <w:rPr>
          <w:sz w:val="24"/>
        </w:rPr>
        <w:t xml:space="preserve">Процесс </w:t>
      </w:r>
      <w:r w:rsidRPr="00A72F35">
        <w:rPr>
          <w:sz w:val="24"/>
        </w:rPr>
        <w:t>установления единого стандартного определения понятий данных</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2.1.8</w:t>
      </w:r>
      <w:r w:rsidR="00A72F35">
        <w:rPr>
          <w:sz w:val="24"/>
        </w:rPr>
        <w:t xml:space="preserve"> </w:t>
      </w:r>
      <w:r w:rsidR="00A72F35" w:rsidRPr="00A72F35">
        <w:rPr>
          <w:b/>
          <w:sz w:val="24"/>
        </w:rPr>
        <w:t xml:space="preserve">Систематическая </w:t>
      </w:r>
      <w:r w:rsidRPr="00A72F35">
        <w:rPr>
          <w:b/>
          <w:sz w:val="24"/>
        </w:rPr>
        <w:t>классификация</w:t>
      </w:r>
      <w:r w:rsidRPr="00A72F35">
        <w:rPr>
          <w:sz w:val="24"/>
        </w:rPr>
        <w:t xml:space="preserve"> (</w:t>
      </w:r>
      <w:proofErr w:type="spellStart"/>
      <w:r w:rsidRPr="00A72F35">
        <w:rPr>
          <w:sz w:val="24"/>
        </w:rPr>
        <w:t>taxonomy</w:t>
      </w:r>
      <w:proofErr w:type="spellEnd"/>
      <w:r w:rsidRPr="00A72F35">
        <w:rPr>
          <w:sz w:val="24"/>
        </w:rPr>
        <w:t>):</w:t>
      </w:r>
      <w:r w:rsidR="00A72F35">
        <w:rPr>
          <w:sz w:val="24"/>
        </w:rPr>
        <w:t xml:space="preserve"> </w:t>
      </w:r>
      <w:r w:rsidR="00A72F35" w:rsidRPr="00A72F35">
        <w:rPr>
          <w:sz w:val="24"/>
        </w:rPr>
        <w:t xml:space="preserve">Схема </w:t>
      </w:r>
      <w:r w:rsidRPr="00A72F35">
        <w:rPr>
          <w:sz w:val="24"/>
        </w:rPr>
        <w:t>классификации для предметной области</w:t>
      </w:r>
      <w:r w:rsidR="00A72F35">
        <w:rPr>
          <w:sz w:val="24"/>
        </w:rPr>
        <w:t>.</w:t>
      </w:r>
    </w:p>
    <w:p w:rsidR="007B6AEB" w:rsidRPr="00A72F35" w:rsidRDefault="007B6AEB" w:rsidP="00A72F35">
      <w:pPr>
        <w:autoSpaceDE w:val="0"/>
        <w:autoSpaceDN w:val="0"/>
        <w:adjustRightInd w:val="0"/>
        <w:ind w:firstLine="567"/>
        <w:rPr>
          <w:sz w:val="24"/>
        </w:rPr>
      </w:pPr>
    </w:p>
    <w:p w:rsidR="007B6AEB" w:rsidRPr="00A72F35" w:rsidRDefault="007B6AEB" w:rsidP="00A72F35">
      <w:pPr>
        <w:pStyle w:val="2"/>
        <w:tabs>
          <w:tab w:val="clear" w:pos="1425"/>
          <w:tab w:val="num" w:pos="1134"/>
        </w:tabs>
        <w:ind w:left="0" w:firstLine="567"/>
      </w:pPr>
      <w:bookmarkStart w:id="15" w:name="_Toc47211882"/>
      <w:r w:rsidRPr="00A72F35">
        <w:t>Сокращен</w:t>
      </w:r>
      <w:r w:rsidR="00A72F35" w:rsidRPr="00A72F35">
        <w:t>ия</w:t>
      </w:r>
      <w:bookmarkEnd w:id="15"/>
    </w:p>
    <w:p w:rsidR="00A72F35" w:rsidRDefault="00A72F35" w:rsidP="00A72F35">
      <w:pPr>
        <w:autoSpaceDE w:val="0"/>
        <w:autoSpaceDN w:val="0"/>
        <w:adjustRightInd w:val="0"/>
        <w:ind w:firstLine="567"/>
        <w:rPr>
          <w:sz w:val="24"/>
        </w:rPr>
      </w:pPr>
    </w:p>
    <w:p w:rsidR="007B6AEB" w:rsidRPr="00A72F35" w:rsidRDefault="007B6AEB" w:rsidP="00A72F35">
      <w:pPr>
        <w:autoSpaceDE w:val="0"/>
        <w:autoSpaceDN w:val="0"/>
        <w:adjustRightInd w:val="0"/>
        <w:ind w:firstLine="567"/>
        <w:rPr>
          <w:sz w:val="24"/>
        </w:rPr>
      </w:pPr>
      <w:r w:rsidRPr="00A72F35">
        <w:rPr>
          <w:sz w:val="24"/>
        </w:rPr>
        <w:t xml:space="preserve">2.2.1 </w:t>
      </w:r>
      <w:r w:rsidRPr="00A72F35">
        <w:rPr>
          <w:b/>
          <w:sz w:val="24"/>
        </w:rPr>
        <w:t>ACC</w:t>
      </w:r>
      <w:r w:rsidR="00A72F35">
        <w:rPr>
          <w:sz w:val="24"/>
        </w:rPr>
        <w:t xml:space="preserve">: </w:t>
      </w:r>
      <w:r w:rsidR="00A72F35" w:rsidRPr="00A72F35">
        <w:rPr>
          <w:sz w:val="24"/>
        </w:rPr>
        <w:t xml:space="preserve">Совокупность </w:t>
      </w:r>
      <w:r w:rsidRPr="00A72F35">
        <w:rPr>
          <w:sz w:val="24"/>
        </w:rPr>
        <w:t>ключевых компонентов</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 xml:space="preserve">2.2.2 </w:t>
      </w:r>
      <w:r w:rsidRPr="00A72F35">
        <w:rPr>
          <w:b/>
          <w:sz w:val="24"/>
        </w:rPr>
        <w:t>ASCC</w:t>
      </w:r>
      <w:r w:rsidR="00A72F35">
        <w:rPr>
          <w:b/>
          <w:sz w:val="24"/>
        </w:rPr>
        <w:t xml:space="preserve">: </w:t>
      </w:r>
      <w:r w:rsidR="00A72F35" w:rsidRPr="00A72F35">
        <w:rPr>
          <w:sz w:val="24"/>
        </w:rPr>
        <w:t xml:space="preserve">Ассоциация </w:t>
      </w:r>
      <w:r w:rsidRPr="00A72F35">
        <w:rPr>
          <w:sz w:val="24"/>
        </w:rPr>
        <w:t>ключевых компонентов</w:t>
      </w:r>
      <w:r w:rsidR="00A72F35">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2.2.3</w:t>
      </w:r>
      <w:r w:rsidR="00A72F35">
        <w:rPr>
          <w:sz w:val="24"/>
        </w:rPr>
        <w:t xml:space="preserve"> </w:t>
      </w:r>
      <w:r w:rsidRPr="00A72F35">
        <w:rPr>
          <w:b/>
          <w:sz w:val="24"/>
        </w:rPr>
        <w:t>ASN.1</w:t>
      </w:r>
      <w:r w:rsidR="00A72F35">
        <w:rPr>
          <w:b/>
          <w:sz w:val="24"/>
        </w:rPr>
        <w:t xml:space="preserve">: </w:t>
      </w:r>
      <w:r w:rsidR="00A72F35" w:rsidRPr="00A72F35">
        <w:rPr>
          <w:sz w:val="24"/>
        </w:rPr>
        <w:t>Абстрактно</w:t>
      </w:r>
      <w:r w:rsidRPr="00A72F35">
        <w:rPr>
          <w:sz w:val="24"/>
        </w:rPr>
        <w:t>-синтаксическая нотация один</w:t>
      </w:r>
      <w:r w:rsidR="00A72F35">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 xml:space="preserve">2.2.4 </w:t>
      </w:r>
      <w:r w:rsidRPr="00A72F35">
        <w:rPr>
          <w:b/>
          <w:sz w:val="24"/>
        </w:rPr>
        <w:t>BCC</w:t>
      </w:r>
      <w:r w:rsidR="00A72F35">
        <w:rPr>
          <w:b/>
          <w:sz w:val="24"/>
        </w:rPr>
        <w:t xml:space="preserve">: </w:t>
      </w:r>
      <w:r w:rsidR="00A72F35" w:rsidRPr="00A72F35">
        <w:rPr>
          <w:sz w:val="24"/>
        </w:rPr>
        <w:t xml:space="preserve">Базовый </w:t>
      </w:r>
      <w:r w:rsidRPr="00A72F35">
        <w:rPr>
          <w:sz w:val="24"/>
        </w:rPr>
        <w:t>ключевой компонент</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2.2.5</w:t>
      </w:r>
      <w:r w:rsidR="00A72F35">
        <w:rPr>
          <w:sz w:val="24"/>
        </w:rPr>
        <w:t xml:space="preserve"> </w:t>
      </w:r>
      <w:r w:rsidRPr="00A72F35">
        <w:rPr>
          <w:b/>
          <w:sz w:val="24"/>
        </w:rPr>
        <w:t>BIE</w:t>
      </w:r>
      <w:r w:rsidR="00A72F35">
        <w:rPr>
          <w:sz w:val="24"/>
        </w:rPr>
        <w:t xml:space="preserve">: </w:t>
      </w:r>
      <w:r w:rsidR="00A72F35" w:rsidRPr="00A72F35">
        <w:rPr>
          <w:sz w:val="24"/>
        </w:rPr>
        <w:t xml:space="preserve">Сущность </w:t>
      </w:r>
      <w:r w:rsidRPr="00A72F35">
        <w:rPr>
          <w:sz w:val="24"/>
        </w:rPr>
        <w:t>деловой информации</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 xml:space="preserve">2.2.6 </w:t>
      </w:r>
      <w:r w:rsidRPr="00A72F35">
        <w:rPr>
          <w:b/>
          <w:sz w:val="24"/>
        </w:rPr>
        <w:t>BRS</w:t>
      </w:r>
      <w:r w:rsidR="00A72F35">
        <w:rPr>
          <w:b/>
          <w:sz w:val="24"/>
        </w:rPr>
        <w:t xml:space="preserve">: </w:t>
      </w:r>
      <w:r w:rsidR="00A72F35" w:rsidRPr="00A72F35">
        <w:rPr>
          <w:sz w:val="24"/>
        </w:rPr>
        <w:t xml:space="preserve">Спецификация </w:t>
      </w:r>
      <w:r w:rsidRPr="00A72F35">
        <w:rPr>
          <w:sz w:val="24"/>
        </w:rPr>
        <w:t>требований ведения деловых операций</w:t>
      </w:r>
      <w:r w:rsidR="00A72F35">
        <w:rPr>
          <w:sz w:val="24"/>
        </w:rPr>
        <w:t>.</w:t>
      </w:r>
    </w:p>
    <w:p w:rsidR="007B6AEB" w:rsidRPr="00A72F35" w:rsidRDefault="007B6AEB" w:rsidP="00A72F35">
      <w:pPr>
        <w:autoSpaceDE w:val="0"/>
        <w:autoSpaceDN w:val="0"/>
        <w:adjustRightInd w:val="0"/>
        <w:ind w:firstLine="567"/>
        <w:rPr>
          <w:sz w:val="24"/>
        </w:rPr>
      </w:pPr>
      <w:r w:rsidRPr="00A72F35">
        <w:rPr>
          <w:sz w:val="24"/>
        </w:rPr>
        <w:t>2.2.7</w:t>
      </w:r>
      <w:r w:rsidR="00A72F35">
        <w:rPr>
          <w:sz w:val="24"/>
        </w:rPr>
        <w:t xml:space="preserve"> </w:t>
      </w:r>
      <w:r w:rsidRPr="00A72F35">
        <w:rPr>
          <w:b/>
          <w:sz w:val="24"/>
        </w:rPr>
        <w:t>CC</w:t>
      </w:r>
      <w:r w:rsidR="00A72F35">
        <w:rPr>
          <w:b/>
          <w:sz w:val="24"/>
        </w:rPr>
        <w:t xml:space="preserve">: </w:t>
      </w:r>
      <w:r w:rsidR="00A72F35" w:rsidRPr="00A72F35">
        <w:rPr>
          <w:sz w:val="24"/>
        </w:rPr>
        <w:t xml:space="preserve">Ключевой </w:t>
      </w:r>
      <w:r w:rsidRPr="00A72F35">
        <w:rPr>
          <w:sz w:val="24"/>
        </w:rPr>
        <w:t>компонент</w:t>
      </w:r>
      <w:r w:rsidR="00A72F35">
        <w:rPr>
          <w:sz w:val="24"/>
        </w:rPr>
        <w:t>.</w:t>
      </w:r>
      <w:r w:rsidRPr="00A72F35">
        <w:rPr>
          <w:sz w:val="24"/>
        </w:rPr>
        <w:t xml:space="preserve"> </w:t>
      </w:r>
    </w:p>
    <w:p w:rsidR="007B6AEB" w:rsidRDefault="007B6AEB" w:rsidP="00A72F35">
      <w:pPr>
        <w:autoSpaceDE w:val="0"/>
        <w:autoSpaceDN w:val="0"/>
        <w:adjustRightInd w:val="0"/>
        <w:ind w:firstLine="567"/>
        <w:rPr>
          <w:sz w:val="24"/>
        </w:rPr>
      </w:pPr>
      <w:r w:rsidRPr="00A72F35">
        <w:rPr>
          <w:sz w:val="24"/>
        </w:rPr>
        <w:t>2.2.8</w:t>
      </w:r>
      <w:r w:rsidR="00A72F35">
        <w:rPr>
          <w:sz w:val="24"/>
        </w:rPr>
        <w:t xml:space="preserve"> </w:t>
      </w:r>
      <w:r w:rsidRPr="00A72F35">
        <w:rPr>
          <w:b/>
          <w:sz w:val="24"/>
        </w:rPr>
        <w:t>CCC</w:t>
      </w:r>
      <w:r w:rsidR="00A72F35">
        <w:rPr>
          <w:b/>
          <w:sz w:val="24"/>
        </w:rPr>
        <w:t xml:space="preserve">: </w:t>
      </w:r>
      <w:r w:rsidR="00A72F35" w:rsidRPr="00A72F35">
        <w:rPr>
          <w:sz w:val="24"/>
        </w:rPr>
        <w:t xml:space="preserve">Комитет </w:t>
      </w:r>
      <w:r w:rsidRPr="00A72F35">
        <w:rPr>
          <w:sz w:val="24"/>
        </w:rPr>
        <w:t>по контролю за изменениями</w:t>
      </w:r>
      <w:r w:rsidR="00666EA9">
        <w:rPr>
          <w:sz w:val="24"/>
        </w:rPr>
        <w:t>.</w:t>
      </w:r>
      <w:r w:rsidRPr="00A72F35">
        <w:rPr>
          <w:sz w:val="24"/>
        </w:rPr>
        <w:t xml:space="preserve"> </w:t>
      </w:r>
    </w:p>
    <w:p w:rsidR="00A72F35" w:rsidRDefault="00A72F35" w:rsidP="00A72F35">
      <w:pPr>
        <w:autoSpaceDE w:val="0"/>
        <w:autoSpaceDN w:val="0"/>
        <w:adjustRightInd w:val="0"/>
        <w:ind w:firstLine="567"/>
        <w:rPr>
          <w:sz w:val="24"/>
        </w:rPr>
      </w:pPr>
    </w:p>
    <w:p w:rsidR="00A72F35" w:rsidRPr="00666EA9" w:rsidRDefault="00A72F35" w:rsidP="00A72F35">
      <w:pPr>
        <w:autoSpaceDE w:val="0"/>
        <w:autoSpaceDN w:val="0"/>
        <w:adjustRightInd w:val="0"/>
        <w:ind w:firstLine="567"/>
        <w:rPr>
          <w:sz w:val="20"/>
          <w:szCs w:val="20"/>
        </w:rPr>
      </w:pPr>
      <w:r w:rsidRPr="00666EA9">
        <w:rPr>
          <w:sz w:val="20"/>
          <w:szCs w:val="20"/>
        </w:rPr>
        <w:t>Примечание – Взято из</w:t>
      </w:r>
      <w:r w:rsidR="00666EA9" w:rsidRPr="00666EA9">
        <w:rPr>
          <w:sz w:val="20"/>
          <w:szCs w:val="20"/>
        </w:rPr>
        <w:t xml:space="preserve"> ISO 14817:2002.</w:t>
      </w:r>
    </w:p>
    <w:p w:rsidR="00666EA9" w:rsidRPr="00A72F35" w:rsidRDefault="00666EA9" w:rsidP="00A72F35">
      <w:pPr>
        <w:autoSpaceDE w:val="0"/>
        <w:autoSpaceDN w:val="0"/>
        <w:adjustRightInd w:val="0"/>
        <w:ind w:firstLine="567"/>
        <w:rPr>
          <w:sz w:val="24"/>
        </w:rPr>
      </w:pPr>
    </w:p>
    <w:p w:rsidR="007B6AEB" w:rsidRPr="00A72F35" w:rsidRDefault="007B6AEB" w:rsidP="00A72F35">
      <w:pPr>
        <w:autoSpaceDE w:val="0"/>
        <w:autoSpaceDN w:val="0"/>
        <w:adjustRightInd w:val="0"/>
        <w:ind w:firstLine="567"/>
        <w:rPr>
          <w:sz w:val="24"/>
        </w:rPr>
      </w:pPr>
      <w:r w:rsidRPr="00A72F35">
        <w:rPr>
          <w:sz w:val="24"/>
        </w:rPr>
        <w:t>2.2.9</w:t>
      </w:r>
      <w:r w:rsidR="00666EA9">
        <w:rPr>
          <w:sz w:val="24"/>
        </w:rPr>
        <w:t xml:space="preserve"> </w:t>
      </w:r>
      <w:r w:rsidRPr="00666EA9">
        <w:rPr>
          <w:b/>
          <w:sz w:val="24"/>
        </w:rPr>
        <w:t>CCTS</w:t>
      </w:r>
      <w:r w:rsidR="00666EA9">
        <w:rPr>
          <w:b/>
          <w:sz w:val="24"/>
        </w:rPr>
        <w:t xml:space="preserve">: </w:t>
      </w:r>
      <w:r w:rsidR="00666EA9" w:rsidRPr="00A72F35">
        <w:rPr>
          <w:sz w:val="24"/>
        </w:rPr>
        <w:t xml:space="preserve">Техническая </w:t>
      </w:r>
      <w:r w:rsidRPr="00A72F35">
        <w:rPr>
          <w:sz w:val="24"/>
        </w:rPr>
        <w:t>спецификация ключевых компонентов</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 xml:space="preserve">2.2.10 </w:t>
      </w:r>
      <w:r w:rsidRPr="00666EA9">
        <w:rPr>
          <w:b/>
          <w:sz w:val="24"/>
        </w:rPr>
        <w:t>CV</w:t>
      </w:r>
      <w:r w:rsidR="00666EA9">
        <w:rPr>
          <w:sz w:val="24"/>
        </w:rPr>
        <w:t xml:space="preserve">: </w:t>
      </w:r>
      <w:r w:rsidR="00666EA9" w:rsidRPr="00A72F35">
        <w:rPr>
          <w:sz w:val="24"/>
        </w:rPr>
        <w:t xml:space="preserve">Нормативный </w:t>
      </w:r>
      <w:r w:rsidRPr="00A72F35">
        <w:rPr>
          <w:sz w:val="24"/>
        </w:rPr>
        <w:t>словарь</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2.2.11</w:t>
      </w:r>
      <w:r w:rsidR="00666EA9">
        <w:rPr>
          <w:sz w:val="24"/>
        </w:rPr>
        <w:t xml:space="preserve"> </w:t>
      </w:r>
      <w:r w:rsidRPr="00666EA9">
        <w:rPr>
          <w:b/>
          <w:sz w:val="24"/>
        </w:rPr>
        <w:t>DEN</w:t>
      </w:r>
      <w:r w:rsidR="00666EA9">
        <w:rPr>
          <w:b/>
          <w:sz w:val="24"/>
        </w:rPr>
        <w:t xml:space="preserve">: </w:t>
      </w:r>
      <w:r w:rsidR="00666EA9" w:rsidRPr="00A72F35">
        <w:rPr>
          <w:sz w:val="24"/>
        </w:rPr>
        <w:t xml:space="preserve">Название </w:t>
      </w:r>
      <w:r w:rsidRPr="00A72F35">
        <w:rPr>
          <w:sz w:val="24"/>
        </w:rPr>
        <w:t>словарной статьи</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2.2.12</w:t>
      </w:r>
      <w:r w:rsidR="00666EA9">
        <w:rPr>
          <w:sz w:val="24"/>
        </w:rPr>
        <w:t xml:space="preserve"> </w:t>
      </w:r>
      <w:r w:rsidRPr="00666EA9">
        <w:rPr>
          <w:b/>
          <w:sz w:val="24"/>
        </w:rPr>
        <w:t>ETL</w:t>
      </w:r>
      <w:r w:rsidR="00666EA9">
        <w:rPr>
          <w:b/>
          <w:sz w:val="24"/>
        </w:rPr>
        <w:t xml:space="preserve">: </w:t>
      </w:r>
      <w:r w:rsidR="00666EA9" w:rsidRPr="00A72F35">
        <w:rPr>
          <w:sz w:val="24"/>
        </w:rPr>
        <w:t>Извлечение</w:t>
      </w:r>
      <w:r w:rsidRPr="00A72F35">
        <w:rPr>
          <w:sz w:val="24"/>
        </w:rPr>
        <w:t>, преобразование и загрузка</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2.2.13</w:t>
      </w:r>
      <w:r w:rsidR="00666EA9">
        <w:rPr>
          <w:sz w:val="24"/>
        </w:rPr>
        <w:t xml:space="preserve"> </w:t>
      </w:r>
      <w:r w:rsidRPr="00666EA9">
        <w:rPr>
          <w:b/>
          <w:sz w:val="24"/>
        </w:rPr>
        <w:t>МЭК</w:t>
      </w:r>
      <w:r w:rsidR="00666EA9">
        <w:rPr>
          <w:b/>
          <w:sz w:val="24"/>
        </w:rPr>
        <w:t xml:space="preserve">: </w:t>
      </w:r>
      <w:r w:rsidR="00666EA9" w:rsidRPr="00A72F35">
        <w:rPr>
          <w:sz w:val="24"/>
        </w:rPr>
        <w:t xml:space="preserve">Международная </w:t>
      </w:r>
      <w:r w:rsidRPr="00A72F35">
        <w:rPr>
          <w:sz w:val="24"/>
        </w:rPr>
        <w:t>электротехническая комиссия</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2.2.14</w:t>
      </w:r>
      <w:r w:rsidR="00666EA9">
        <w:rPr>
          <w:sz w:val="24"/>
        </w:rPr>
        <w:t xml:space="preserve"> </w:t>
      </w:r>
      <w:r w:rsidRPr="00666EA9">
        <w:rPr>
          <w:b/>
          <w:sz w:val="24"/>
        </w:rPr>
        <w:t>ИСО</w:t>
      </w:r>
      <w:r w:rsidR="00666EA9">
        <w:rPr>
          <w:b/>
          <w:sz w:val="24"/>
        </w:rPr>
        <w:t xml:space="preserve">: </w:t>
      </w:r>
      <w:r w:rsidR="00666EA9" w:rsidRPr="00A72F35">
        <w:rPr>
          <w:sz w:val="24"/>
        </w:rPr>
        <w:t xml:space="preserve">Международная </w:t>
      </w:r>
      <w:r w:rsidRPr="00A72F35">
        <w:rPr>
          <w:sz w:val="24"/>
        </w:rPr>
        <w:t>организация по стандартизации</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 xml:space="preserve">2.2.15 </w:t>
      </w:r>
      <w:r w:rsidRPr="00666EA9">
        <w:rPr>
          <w:b/>
          <w:sz w:val="24"/>
        </w:rPr>
        <w:t>ИТС</w:t>
      </w:r>
      <w:r w:rsidR="00666EA9">
        <w:rPr>
          <w:b/>
          <w:sz w:val="24"/>
        </w:rPr>
        <w:t xml:space="preserve">: </w:t>
      </w:r>
      <w:r w:rsidR="00666EA9" w:rsidRPr="00A72F35">
        <w:rPr>
          <w:sz w:val="24"/>
        </w:rPr>
        <w:t xml:space="preserve">Интеллектуальные </w:t>
      </w:r>
      <w:r w:rsidRPr="00A72F35">
        <w:rPr>
          <w:sz w:val="24"/>
        </w:rPr>
        <w:t>транспортные системы</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2.2.16</w:t>
      </w:r>
      <w:r w:rsidR="00666EA9">
        <w:rPr>
          <w:sz w:val="24"/>
        </w:rPr>
        <w:t xml:space="preserve"> </w:t>
      </w:r>
      <w:r w:rsidRPr="00666EA9">
        <w:rPr>
          <w:b/>
          <w:sz w:val="24"/>
        </w:rPr>
        <w:t>MOF</w:t>
      </w:r>
      <w:r w:rsidR="00666EA9">
        <w:rPr>
          <w:b/>
          <w:sz w:val="24"/>
        </w:rPr>
        <w:t>:</w:t>
      </w:r>
      <w:r w:rsidRPr="00A72F35">
        <w:rPr>
          <w:sz w:val="24"/>
        </w:rPr>
        <w:t xml:space="preserve"> </w:t>
      </w:r>
      <w:r w:rsidR="00666EA9" w:rsidRPr="00A72F35">
        <w:rPr>
          <w:sz w:val="24"/>
        </w:rPr>
        <w:t>Мета</w:t>
      </w:r>
      <w:r w:rsidRPr="00A72F35">
        <w:rPr>
          <w:sz w:val="24"/>
        </w:rPr>
        <w:t>-объектное средство</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 xml:space="preserve">2.2.17 </w:t>
      </w:r>
      <w:r w:rsidRPr="00666EA9">
        <w:rPr>
          <w:b/>
          <w:sz w:val="24"/>
        </w:rPr>
        <w:t>QVT</w:t>
      </w:r>
      <w:r w:rsidR="00666EA9">
        <w:rPr>
          <w:sz w:val="24"/>
        </w:rPr>
        <w:t xml:space="preserve">: </w:t>
      </w:r>
      <w:r w:rsidR="00666EA9" w:rsidRPr="00A72F35">
        <w:rPr>
          <w:sz w:val="24"/>
        </w:rPr>
        <w:t xml:space="preserve">Представление </w:t>
      </w:r>
      <w:r w:rsidRPr="00A72F35">
        <w:rPr>
          <w:sz w:val="24"/>
        </w:rPr>
        <w:t>запросов и преобразования</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 xml:space="preserve">2.2.18 </w:t>
      </w:r>
      <w:r w:rsidRPr="00666EA9">
        <w:rPr>
          <w:b/>
          <w:sz w:val="24"/>
        </w:rPr>
        <w:t>RSM</w:t>
      </w:r>
      <w:r w:rsidR="00666EA9">
        <w:rPr>
          <w:b/>
          <w:sz w:val="24"/>
        </w:rPr>
        <w:t xml:space="preserve">: </w:t>
      </w:r>
      <w:r w:rsidR="00666EA9" w:rsidRPr="00A72F35">
        <w:rPr>
          <w:sz w:val="24"/>
        </w:rPr>
        <w:t xml:space="preserve">Схема </w:t>
      </w:r>
      <w:r w:rsidRPr="00A72F35">
        <w:rPr>
          <w:sz w:val="24"/>
        </w:rPr>
        <w:t>спецификации требований</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 xml:space="preserve">2.2.19 </w:t>
      </w:r>
      <w:r w:rsidRPr="00666EA9">
        <w:rPr>
          <w:b/>
          <w:sz w:val="24"/>
        </w:rPr>
        <w:t>TBG17</w:t>
      </w:r>
      <w:r w:rsidR="00666EA9">
        <w:rPr>
          <w:sz w:val="24"/>
        </w:rPr>
        <w:t>:</w:t>
      </w:r>
      <w:r w:rsidRPr="00A72F35">
        <w:rPr>
          <w:sz w:val="24"/>
        </w:rPr>
        <w:t xml:space="preserve"> 'Рабочая группа по торговым и деловым операциям 17' (ГТД), ООН/СЕ</w:t>
      </w:r>
      <w:r w:rsidR="00666EA9" w:rsidRPr="00666EA9">
        <w:rPr>
          <w:sz w:val="24"/>
        </w:rPr>
        <w:t>FACT</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2.2.20</w:t>
      </w:r>
      <w:r w:rsidR="00666EA9">
        <w:rPr>
          <w:sz w:val="24"/>
        </w:rPr>
        <w:t xml:space="preserve"> </w:t>
      </w:r>
      <w:r w:rsidRPr="00666EA9">
        <w:rPr>
          <w:b/>
          <w:sz w:val="24"/>
        </w:rPr>
        <w:t>ТК</w:t>
      </w:r>
      <w:r w:rsidR="00666EA9">
        <w:rPr>
          <w:b/>
          <w:sz w:val="24"/>
        </w:rPr>
        <w:t xml:space="preserve">: </w:t>
      </w:r>
      <w:r w:rsidR="00666EA9" w:rsidRPr="00A72F35">
        <w:rPr>
          <w:sz w:val="24"/>
        </w:rPr>
        <w:t xml:space="preserve">Технический </w:t>
      </w:r>
      <w:r w:rsidRPr="00A72F35">
        <w:rPr>
          <w:sz w:val="24"/>
        </w:rPr>
        <w:t>комитет</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t>2.2.21</w:t>
      </w:r>
      <w:r w:rsidR="00666EA9">
        <w:rPr>
          <w:sz w:val="24"/>
        </w:rPr>
        <w:t xml:space="preserve"> </w:t>
      </w:r>
      <w:r w:rsidRPr="00666EA9">
        <w:rPr>
          <w:b/>
          <w:sz w:val="24"/>
        </w:rPr>
        <w:t>TICS</w:t>
      </w:r>
      <w:r w:rsidR="00666EA9">
        <w:rPr>
          <w:b/>
          <w:sz w:val="24"/>
        </w:rPr>
        <w:t xml:space="preserve">: </w:t>
      </w:r>
      <w:r w:rsidR="00666EA9" w:rsidRPr="00A72F35">
        <w:rPr>
          <w:sz w:val="24"/>
        </w:rPr>
        <w:t xml:space="preserve">Транспортная </w:t>
      </w:r>
      <w:r w:rsidRPr="00A72F35">
        <w:rPr>
          <w:sz w:val="24"/>
        </w:rPr>
        <w:t>информация и система контроля</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 xml:space="preserve">2.2.22 </w:t>
      </w:r>
      <w:r w:rsidRPr="00666EA9">
        <w:rPr>
          <w:b/>
          <w:sz w:val="24"/>
        </w:rPr>
        <w:t>TIH</w:t>
      </w:r>
      <w:r w:rsidR="00666EA9">
        <w:rPr>
          <w:b/>
          <w:sz w:val="24"/>
        </w:rPr>
        <w:t xml:space="preserve">: </w:t>
      </w:r>
      <w:r w:rsidR="00666EA9" w:rsidRPr="00A72F35">
        <w:rPr>
          <w:sz w:val="24"/>
        </w:rPr>
        <w:t xml:space="preserve">Информационная </w:t>
      </w:r>
      <w:r w:rsidRPr="00A72F35">
        <w:rPr>
          <w:sz w:val="24"/>
        </w:rPr>
        <w:t>магистраль (Великобритания)</w:t>
      </w:r>
      <w:r w:rsidR="00666EA9">
        <w:rPr>
          <w:sz w:val="24"/>
        </w:rPr>
        <w:t>.</w:t>
      </w:r>
    </w:p>
    <w:p w:rsidR="007B6AEB" w:rsidRPr="00666EA9" w:rsidRDefault="007B6AEB" w:rsidP="00A72F35">
      <w:pPr>
        <w:autoSpaceDE w:val="0"/>
        <w:autoSpaceDN w:val="0"/>
        <w:adjustRightInd w:val="0"/>
        <w:ind w:firstLine="567"/>
        <w:rPr>
          <w:sz w:val="24"/>
        </w:rPr>
      </w:pPr>
      <w:r w:rsidRPr="00A72F35">
        <w:rPr>
          <w:sz w:val="24"/>
        </w:rPr>
        <w:t>2.2.23</w:t>
      </w:r>
      <w:r w:rsidR="00666EA9">
        <w:rPr>
          <w:sz w:val="24"/>
        </w:rPr>
        <w:t xml:space="preserve"> </w:t>
      </w:r>
      <w:r w:rsidRPr="00666EA9">
        <w:rPr>
          <w:b/>
          <w:sz w:val="24"/>
        </w:rPr>
        <w:t>UML</w:t>
      </w:r>
      <w:r w:rsidR="00666EA9">
        <w:rPr>
          <w:b/>
          <w:sz w:val="24"/>
        </w:rPr>
        <w:t xml:space="preserve">: </w:t>
      </w:r>
      <w:r w:rsidR="00666EA9" w:rsidRPr="00A72F35">
        <w:rPr>
          <w:sz w:val="24"/>
        </w:rPr>
        <w:t xml:space="preserve">Унифицированный </w:t>
      </w:r>
      <w:r w:rsidRPr="00A72F35">
        <w:rPr>
          <w:sz w:val="24"/>
        </w:rPr>
        <w:t>язык моделирования</w:t>
      </w:r>
      <w:r w:rsidR="00666EA9">
        <w:rPr>
          <w:sz w:val="24"/>
        </w:rPr>
        <w:t>.</w:t>
      </w:r>
    </w:p>
    <w:p w:rsidR="00666EA9" w:rsidRDefault="00666EA9" w:rsidP="00A72F35">
      <w:pPr>
        <w:autoSpaceDE w:val="0"/>
        <w:autoSpaceDN w:val="0"/>
        <w:adjustRightInd w:val="0"/>
        <w:ind w:firstLine="567"/>
        <w:rPr>
          <w:sz w:val="24"/>
        </w:rPr>
      </w:pPr>
    </w:p>
    <w:p w:rsidR="00666EA9" w:rsidRPr="00666EA9" w:rsidRDefault="00666EA9" w:rsidP="00666EA9">
      <w:pPr>
        <w:autoSpaceDE w:val="0"/>
        <w:autoSpaceDN w:val="0"/>
        <w:adjustRightInd w:val="0"/>
        <w:ind w:firstLine="567"/>
        <w:rPr>
          <w:sz w:val="20"/>
          <w:szCs w:val="20"/>
        </w:rPr>
      </w:pPr>
      <w:r w:rsidRPr="00666EA9">
        <w:rPr>
          <w:sz w:val="20"/>
          <w:szCs w:val="20"/>
        </w:rPr>
        <w:t>Примечание – Взято из ISO</w:t>
      </w:r>
      <w:r>
        <w:rPr>
          <w:sz w:val="20"/>
          <w:szCs w:val="20"/>
        </w:rPr>
        <w:t>/</w:t>
      </w:r>
      <w:r>
        <w:rPr>
          <w:sz w:val="20"/>
          <w:szCs w:val="20"/>
          <w:lang w:val="en-US"/>
        </w:rPr>
        <w:t>IEC</w:t>
      </w:r>
      <w:r w:rsidRPr="00666EA9">
        <w:rPr>
          <w:sz w:val="20"/>
          <w:szCs w:val="20"/>
        </w:rPr>
        <w:t xml:space="preserve"> 19501.</w:t>
      </w:r>
    </w:p>
    <w:p w:rsidR="00666EA9" w:rsidRDefault="00666EA9" w:rsidP="00A72F35">
      <w:pPr>
        <w:autoSpaceDE w:val="0"/>
        <w:autoSpaceDN w:val="0"/>
        <w:adjustRightInd w:val="0"/>
        <w:ind w:firstLine="567"/>
        <w:rPr>
          <w:sz w:val="24"/>
        </w:rPr>
      </w:pPr>
    </w:p>
    <w:p w:rsidR="007B6AEB" w:rsidRPr="00A72F35" w:rsidRDefault="007B6AEB" w:rsidP="00A72F35">
      <w:pPr>
        <w:autoSpaceDE w:val="0"/>
        <w:autoSpaceDN w:val="0"/>
        <w:adjustRightInd w:val="0"/>
        <w:ind w:firstLine="567"/>
        <w:rPr>
          <w:sz w:val="24"/>
        </w:rPr>
      </w:pPr>
      <w:r w:rsidRPr="00A72F35">
        <w:rPr>
          <w:sz w:val="24"/>
        </w:rPr>
        <w:t>2.2.24</w:t>
      </w:r>
      <w:r w:rsidR="00666EA9">
        <w:rPr>
          <w:sz w:val="24"/>
        </w:rPr>
        <w:t xml:space="preserve"> </w:t>
      </w:r>
      <w:r w:rsidRPr="00666EA9">
        <w:rPr>
          <w:b/>
          <w:sz w:val="24"/>
        </w:rPr>
        <w:t>ООН</w:t>
      </w:r>
      <w:r w:rsidR="00666EA9">
        <w:rPr>
          <w:b/>
          <w:sz w:val="24"/>
        </w:rPr>
        <w:t xml:space="preserve">: </w:t>
      </w:r>
      <w:r w:rsidRPr="00A72F35">
        <w:rPr>
          <w:sz w:val="24"/>
        </w:rPr>
        <w:t>Организация Объединенных Наций</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2.2.25</w:t>
      </w:r>
      <w:r w:rsidR="00666EA9">
        <w:rPr>
          <w:sz w:val="24"/>
        </w:rPr>
        <w:t xml:space="preserve"> </w:t>
      </w:r>
      <w:r w:rsidRPr="00666EA9">
        <w:rPr>
          <w:b/>
          <w:sz w:val="24"/>
        </w:rPr>
        <w:t>ООН/CEFACT</w:t>
      </w:r>
      <w:r w:rsidR="00666EA9">
        <w:rPr>
          <w:sz w:val="24"/>
        </w:rPr>
        <w:t xml:space="preserve">: </w:t>
      </w:r>
      <w:r w:rsidRPr="00A72F35">
        <w:rPr>
          <w:sz w:val="24"/>
        </w:rPr>
        <w:t>Центр Организации Объединённых Наций по упрощению процедур торговли и электронным деловым операциям</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 xml:space="preserve">2.2.26 </w:t>
      </w:r>
      <w:r w:rsidRPr="00666EA9">
        <w:rPr>
          <w:b/>
          <w:sz w:val="24"/>
        </w:rPr>
        <w:t>WD</w:t>
      </w:r>
      <w:r w:rsidR="00666EA9">
        <w:rPr>
          <w:b/>
          <w:sz w:val="24"/>
        </w:rPr>
        <w:t xml:space="preserve">: </w:t>
      </w:r>
      <w:r w:rsidR="00666EA9" w:rsidRPr="00A72F35">
        <w:rPr>
          <w:sz w:val="24"/>
        </w:rPr>
        <w:t xml:space="preserve">Рабочий </w:t>
      </w:r>
      <w:r w:rsidRPr="00A72F35">
        <w:rPr>
          <w:sz w:val="24"/>
        </w:rPr>
        <w:t>проект</w:t>
      </w:r>
      <w:r w:rsidR="00666EA9">
        <w:rPr>
          <w:sz w:val="24"/>
        </w:rPr>
        <w:t>.</w:t>
      </w:r>
    </w:p>
    <w:p w:rsidR="007B6AEB" w:rsidRPr="00A72F35" w:rsidRDefault="007B6AEB" w:rsidP="00A72F35">
      <w:pPr>
        <w:autoSpaceDE w:val="0"/>
        <w:autoSpaceDN w:val="0"/>
        <w:adjustRightInd w:val="0"/>
        <w:ind w:firstLine="567"/>
        <w:rPr>
          <w:sz w:val="24"/>
        </w:rPr>
      </w:pPr>
      <w:r w:rsidRPr="00A72F35">
        <w:rPr>
          <w:sz w:val="24"/>
        </w:rPr>
        <w:t>2.2.27</w:t>
      </w:r>
      <w:r w:rsidR="00666EA9">
        <w:rPr>
          <w:sz w:val="24"/>
        </w:rPr>
        <w:t xml:space="preserve"> </w:t>
      </w:r>
      <w:r w:rsidRPr="00666EA9">
        <w:rPr>
          <w:b/>
          <w:sz w:val="24"/>
        </w:rPr>
        <w:t>WG</w:t>
      </w:r>
      <w:r w:rsidR="00666EA9">
        <w:rPr>
          <w:b/>
          <w:sz w:val="24"/>
        </w:rPr>
        <w:t xml:space="preserve">: </w:t>
      </w:r>
      <w:r w:rsidR="00666EA9" w:rsidRPr="00A72F35">
        <w:rPr>
          <w:sz w:val="24"/>
        </w:rPr>
        <w:t xml:space="preserve">Рабочая </w:t>
      </w:r>
      <w:r w:rsidRPr="00A72F35">
        <w:rPr>
          <w:sz w:val="24"/>
        </w:rPr>
        <w:t>группа</w:t>
      </w:r>
      <w:r w:rsidR="00666EA9">
        <w:rPr>
          <w:sz w:val="24"/>
        </w:rPr>
        <w:t>.</w:t>
      </w:r>
      <w:r w:rsidRPr="00A72F35">
        <w:rPr>
          <w:sz w:val="24"/>
        </w:rPr>
        <w:t xml:space="preserve"> </w:t>
      </w:r>
    </w:p>
    <w:p w:rsidR="007B6AEB" w:rsidRPr="00A72F35" w:rsidRDefault="007B6AEB" w:rsidP="00A72F35">
      <w:pPr>
        <w:autoSpaceDE w:val="0"/>
        <w:autoSpaceDN w:val="0"/>
        <w:adjustRightInd w:val="0"/>
        <w:ind w:firstLine="567"/>
        <w:rPr>
          <w:sz w:val="24"/>
        </w:rPr>
      </w:pPr>
      <w:r w:rsidRPr="00A72F35">
        <w:rPr>
          <w:sz w:val="24"/>
        </w:rPr>
        <w:lastRenderedPageBreak/>
        <w:t>2.2.28</w:t>
      </w:r>
      <w:r w:rsidR="00666EA9">
        <w:rPr>
          <w:sz w:val="24"/>
        </w:rPr>
        <w:t xml:space="preserve"> </w:t>
      </w:r>
      <w:r w:rsidRPr="00666EA9">
        <w:rPr>
          <w:b/>
          <w:sz w:val="24"/>
        </w:rPr>
        <w:t>XML</w:t>
      </w:r>
      <w:r w:rsidR="00666EA9">
        <w:rPr>
          <w:b/>
          <w:sz w:val="24"/>
        </w:rPr>
        <w:t xml:space="preserve">: </w:t>
      </w:r>
      <w:r w:rsidR="00666EA9" w:rsidRPr="00A72F35">
        <w:rPr>
          <w:sz w:val="24"/>
        </w:rPr>
        <w:t xml:space="preserve">Расширяемый </w:t>
      </w:r>
      <w:r w:rsidRPr="00A72F35">
        <w:rPr>
          <w:sz w:val="24"/>
        </w:rPr>
        <w:t xml:space="preserve">язык разметки </w:t>
      </w:r>
    </w:p>
    <w:p w:rsidR="00D143F7" w:rsidRDefault="00D143F7" w:rsidP="006D7F2A">
      <w:pPr>
        <w:autoSpaceDE w:val="0"/>
        <w:autoSpaceDN w:val="0"/>
        <w:adjustRightInd w:val="0"/>
        <w:ind w:firstLine="567"/>
        <w:rPr>
          <w:sz w:val="24"/>
        </w:rPr>
      </w:pPr>
    </w:p>
    <w:p w:rsidR="00873F6E" w:rsidRPr="00873F6E" w:rsidRDefault="00666EA9"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6" w:name="_Toc47211883"/>
      <w:r>
        <w:rPr>
          <w:sz w:val="24"/>
          <w:szCs w:val="24"/>
        </w:rPr>
        <w:t>Справочная информация</w:t>
      </w:r>
      <w:bookmarkEnd w:id="16"/>
    </w:p>
    <w:p w:rsidR="00873F6E" w:rsidRDefault="00873F6E" w:rsidP="00873F6E">
      <w:pPr>
        <w:ind w:firstLine="567"/>
        <w:rPr>
          <w:sz w:val="24"/>
        </w:rPr>
      </w:pPr>
    </w:p>
    <w:p w:rsidR="00666EA9" w:rsidRPr="00666EA9" w:rsidRDefault="00666EA9" w:rsidP="00666EA9">
      <w:pPr>
        <w:autoSpaceDE w:val="0"/>
        <w:autoSpaceDN w:val="0"/>
        <w:adjustRightInd w:val="0"/>
        <w:ind w:firstLine="567"/>
        <w:rPr>
          <w:sz w:val="24"/>
        </w:rPr>
      </w:pPr>
      <w:r w:rsidRPr="00666EA9">
        <w:rPr>
          <w:sz w:val="24"/>
        </w:rPr>
        <w:t xml:space="preserve">При разработке информационных систем и сетей, поддерживающих бизнес-процессы в области транспорта и логистики, часто встречаются множество схожих понятий данных, любое из которых может быть широко использовано. Была признана необходимость гармонизации этих синонимичных понятий для повышения </w:t>
      </w:r>
      <w:proofErr w:type="spellStart"/>
      <w:r w:rsidRPr="00666EA9">
        <w:rPr>
          <w:sz w:val="24"/>
        </w:rPr>
        <w:t>интероперабельности</w:t>
      </w:r>
      <w:proofErr w:type="spellEnd"/>
      <w:r w:rsidRPr="00666EA9">
        <w:rPr>
          <w:sz w:val="24"/>
        </w:rPr>
        <w:t xml:space="preserve"> и возможности повторного использования, однако существуют значительные проблемы, которые необходимо преодолеть.</w:t>
      </w:r>
    </w:p>
    <w:p w:rsidR="00666EA9" w:rsidRPr="00666EA9" w:rsidRDefault="00666EA9" w:rsidP="00666EA9">
      <w:pPr>
        <w:autoSpaceDE w:val="0"/>
        <w:autoSpaceDN w:val="0"/>
        <w:adjustRightInd w:val="0"/>
        <w:ind w:firstLine="567"/>
        <w:rPr>
          <w:sz w:val="24"/>
        </w:rPr>
      </w:pPr>
      <w:r w:rsidRPr="00666EA9">
        <w:rPr>
          <w:sz w:val="24"/>
        </w:rPr>
        <w:t xml:space="preserve">Современные подходы к достижению </w:t>
      </w:r>
      <w:proofErr w:type="spellStart"/>
      <w:r w:rsidRPr="00666EA9">
        <w:rPr>
          <w:sz w:val="24"/>
        </w:rPr>
        <w:t>интероперабельности</w:t>
      </w:r>
      <w:proofErr w:type="spellEnd"/>
      <w:r w:rsidRPr="00666EA9">
        <w:rPr>
          <w:sz w:val="24"/>
        </w:rPr>
        <w:t xml:space="preserve"> данных заключаются главным образом в записи специальных программ интерфейса данных для каждой пары систем связи. Опыт показывает, что разработка и ведение этих программ требует значительных затрат времени и средств. Общее требуемое усилие увеличивается с квадратом числа систем связи.</w:t>
      </w:r>
    </w:p>
    <w:p w:rsidR="00666EA9" w:rsidRDefault="00666EA9" w:rsidP="00666EA9">
      <w:pPr>
        <w:autoSpaceDE w:val="0"/>
        <w:autoSpaceDN w:val="0"/>
        <w:adjustRightInd w:val="0"/>
        <w:ind w:firstLine="567"/>
        <w:rPr>
          <w:sz w:val="24"/>
        </w:rPr>
      </w:pPr>
    </w:p>
    <w:p w:rsidR="00666EA9" w:rsidRPr="00666EA9" w:rsidRDefault="00666EA9" w:rsidP="00666EA9">
      <w:pPr>
        <w:pStyle w:val="2"/>
        <w:tabs>
          <w:tab w:val="clear" w:pos="1425"/>
          <w:tab w:val="num" w:pos="1134"/>
        </w:tabs>
        <w:ind w:left="0" w:firstLine="567"/>
      </w:pPr>
      <w:bookmarkStart w:id="17" w:name="_Toc47211884"/>
      <w:r w:rsidRPr="00666EA9">
        <w:t>Понятия данных, имеющих характер собственности</w:t>
      </w:r>
      <w:bookmarkEnd w:id="17"/>
    </w:p>
    <w:p w:rsidR="00666EA9" w:rsidRDefault="00666EA9" w:rsidP="00666EA9">
      <w:pPr>
        <w:autoSpaceDE w:val="0"/>
        <w:autoSpaceDN w:val="0"/>
        <w:adjustRightInd w:val="0"/>
        <w:ind w:firstLine="567"/>
        <w:rPr>
          <w:sz w:val="24"/>
        </w:rPr>
      </w:pPr>
    </w:p>
    <w:p w:rsidR="00666EA9" w:rsidRDefault="00666EA9" w:rsidP="00666EA9">
      <w:pPr>
        <w:autoSpaceDE w:val="0"/>
        <w:autoSpaceDN w:val="0"/>
        <w:adjustRightInd w:val="0"/>
        <w:ind w:firstLine="567"/>
        <w:rPr>
          <w:sz w:val="24"/>
        </w:rPr>
      </w:pPr>
      <w:r w:rsidRPr="00666EA9">
        <w:rPr>
          <w:sz w:val="24"/>
        </w:rPr>
        <w:t xml:space="preserve">Первая проблема заключается в том, что многие понятия данных имеют характер собственности или глубоко встроены в собственные системы, которые хорошо работают в пределах своей предполагаемой области, но не являются свободно доступными для более широкого использования. Существует возможная стоимость для системы в случаях, когда существует аналогичная, но тем не менее отдельно определенное и реализованное понятие, используемое в другой области, которая не применяется к предметной системе. </w:t>
      </w:r>
    </w:p>
    <w:p w:rsidR="00666EA9" w:rsidRPr="00666EA9" w:rsidRDefault="00666EA9" w:rsidP="00666EA9">
      <w:pPr>
        <w:autoSpaceDE w:val="0"/>
        <w:autoSpaceDN w:val="0"/>
        <w:adjustRightInd w:val="0"/>
        <w:ind w:firstLine="567"/>
        <w:rPr>
          <w:sz w:val="24"/>
        </w:rPr>
      </w:pPr>
    </w:p>
    <w:p w:rsidR="00666EA9" w:rsidRPr="00666EA9" w:rsidRDefault="00666EA9" w:rsidP="00666EA9">
      <w:pPr>
        <w:pStyle w:val="2"/>
        <w:tabs>
          <w:tab w:val="clear" w:pos="1425"/>
          <w:tab w:val="num" w:pos="1134"/>
        </w:tabs>
        <w:ind w:left="0" w:firstLine="567"/>
      </w:pPr>
      <w:bookmarkStart w:id="18" w:name="_Toc47211885"/>
      <w:r w:rsidRPr="00666EA9">
        <w:t>Семантические различия</w:t>
      </w:r>
      <w:bookmarkEnd w:id="18"/>
    </w:p>
    <w:p w:rsidR="00666EA9" w:rsidRDefault="00666EA9" w:rsidP="00666EA9">
      <w:pPr>
        <w:autoSpaceDE w:val="0"/>
        <w:autoSpaceDN w:val="0"/>
        <w:adjustRightInd w:val="0"/>
        <w:ind w:firstLine="567"/>
        <w:rPr>
          <w:sz w:val="24"/>
        </w:rPr>
      </w:pPr>
    </w:p>
    <w:p w:rsidR="00666EA9" w:rsidRPr="00666EA9" w:rsidRDefault="00666EA9" w:rsidP="00666EA9">
      <w:pPr>
        <w:autoSpaceDE w:val="0"/>
        <w:autoSpaceDN w:val="0"/>
        <w:adjustRightInd w:val="0"/>
        <w:ind w:firstLine="567"/>
        <w:rPr>
          <w:sz w:val="24"/>
        </w:rPr>
      </w:pPr>
      <w:r w:rsidRPr="00666EA9">
        <w:rPr>
          <w:sz w:val="24"/>
        </w:rPr>
        <w:t>Вторая проблема заключается в том, что понятия являются предметами широко используемых стандартов, но не идентичны и имеют незначительные семантические различия в их использовании. В этом случае организации, занимающиеся разработкой стандартов, как правило, защищают свои собственные подходы, основанные на обеспокоенности по поводу стоимости принудительных изменений в уже развернутых системах. Это привело к снижению успешности процессов гармонизации (например, в США).</w:t>
      </w:r>
    </w:p>
    <w:p w:rsidR="00666EA9" w:rsidRDefault="00666EA9" w:rsidP="00666EA9">
      <w:pPr>
        <w:autoSpaceDE w:val="0"/>
        <w:autoSpaceDN w:val="0"/>
        <w:adjustRightInd w:val="0"/>
        <w:ind w:firstLine="567"/>
        <w:rPr>
          <w:sz w:val="24"/>
        </w:rPr>
      </w:pPr>
      <w:r w:rsidRPr="00666EA9">
        <w:rPr>
          <w:sz w:val="24"/>
        </w:rPr>
        <w:t>Семантические конфликты</w:t>
      </w:r>
      <w:r>
        <w:rPr>
          <w:sz w:val="24"/>
        </w:rPr>
        <w:t xml:space="preserve"> – </w:t>
      </w:r>
      <w:r w:rsidRPr="00666EA9">
        <w:rPr>
          <w:sz w:val="24"/>
        </w:rPr>
        <w:t>это случаи, когда сходные или перекрывающиеся понятия используются с различной детализированной семантикой в разных стандартах.</w:t>
      </w:r>
    </w:p>
    <w:p w:rsidR="00666EA9" w:rsidRPr="00666EA9" w:rsidRDefault="00666EA9" w:rsidP="00666EA9">
      <w:pPr>
        <w:autoSpaceDE w:val="0"/>
        <w:autoSpaceDN w:val="0"/>
        <w:adjustRightInd w:val="0"/>
        <w:ind w:firstLine="567"/>
        <w:rPr>
          <w:sz w:val="24"/>
        </w:rPr>
      </w:pPr>
    </w:p>
    <w:p w:rsidR="00666EA9" w:rsidRPr="00666EA9" w:rsidRDefault="00666EA9" w:rsidP="00666EA9">
      <w:pPr>
        <w:pStyle w:val="2"/>
        <w:tabs>
          <w:tab w:val="clear" w:pos="1425"/>
          <w:tab w:val="num" w:pos="1134"/>
        </w:tabs>
        <w:ind w:left="0" w:firstLine="567"/>
      </w:pPr>
      <w:bookmarkStart w:id="19" w:name="_Toc47211886"/>
      <w:r w:rsidRPr="00666EA9">
        <w:t>Структурные различия</w:t>
      </w:r>
      <w:bookmarkEnd w:id="19"/>
    </w:p>
    <w:p w:rsidR="00666EA9" w:rsidRDefault="00666EA9" w:rsidP="00666EA9">
      <w:pPr>
        <w:autoSpaceDE w:val="0"/>
        <w:autoSpaceDN w:val="0"/>
        <w:adjustRightInd w:val="0"/>
        <w:ind w:firstLine="567"/>
        <w:rPr>
          <w:sz w:val="24"/>
        </w:rPr>
      </w:pPr>
    </w:p>
    <w:p w:rsidR="00666EA9" w:rsidRPr="00666EA9" w:rsidRDefault="00666EA9" w:rsidP="00666EA9">
      <w:pPr>
        <w:autoSpaceDE w:val="0"/>
        <w:autoSpaceDN w:val="0"/>
        <w:adjustRightInd w:val="0"/>
        <w:ind w:firstLine="567"/>
        <w:rPr>
          <w:sz w:val="24"/>
        </w:rPr>
      </w:pPr>
      <w:r w:rsidRPr="00666EA9">
        <w:rPr>
          <w:sz w:val="24"/>
        </w:rPr>
        <w:t>Структурные конфликты вызваны неоднородностью представления, которая возможна при использовании многих методов, таких как XML-представление. Например, при использовании формата XML одно и то же понятие может быть выражено несколькими различными способами. ISO 24531 предоставляет помощь в этих вопросах для использования XML в области ИТС.</w:t>
      </w:r>
    </w:p>
    <w:p w:rsidR="00666EA9" w:rsidRPr="00666EA9" w:rsidRDefault="00666EA9" w:rsidP="00666EA9">
      <w:pPr>
        <w:autoSpaceDE w:val="0"/>
        <w:autoSpaceDN w:val="0"/>
        <w:adjustRightInd w:val="0"/>
        <w:ind w:firstLine="567"/>
        <w:rPr>
          <w:sz w:val="24"/>
        </w:rPr>
      </w:pPr>
      <w:r w:rsidRPr="00666EA9">
        <w:rPr>
          <w:sz w:val="24"/>
        </w:rPr>
        <w:t>Схема XML позволяет ограничивать XML-документы, но она разработана для ограничения содержимого XML-документов, а не для концептуального представления. В рамках XML структурные конфликты в основном вызваны различным использованием определенных конструкций, например, различным использованием атрибутов, а не встроенных элементов или выражением понятий в значениях перечисления.</w:t>
      </w:r>
    </w:p>
    <w:p w:rsidR="00666EA9" w:rsidRPr="00666EA9" w:rsidRDefault="00666EA9" w:rsidP="00666EA9">
      <w:pPr>
        <w:autoSpaceDE w:val="0"/>
        <w:autoSpaceDN w:val="0"/>
        <w:adjustRightInd w:val="0"/>
        <w:ind w:firstLine="567"/>
        <w:rPr>
          <w:sz w:val="24"/>
        </w:rPr>
      </w:pPr>
      <w:r w:rsidRPr="00666EA9">
        <w:rPr>
          <w:sz w:val="24"/>
        </w:rPr>
        <w:lastRenderedPageBreak/>
        <w:t>Обычно свободно разработанные XML-документы, используемые для конкретных прикладных целей, не содержат достаточной информации о семантике данных. Семантика элементов XML, используемых веб-приложениями, запрограммирована в приложениях и обычно недоступна в обрабатываемой машиной форме. Это относится также к документам с доступными структурными схемами (XML-схемы), которые в большинстве случаев определяют синтаксическую структуру XML-документов без указания их значения.</w:t>
      </w:r>
    </w:p>
    <w:p w:rsidR="00666EA9" w:rsidRPr="00666EA9" w:rsidRDefault="00666EA9" w:rsidP="00666EA9">
      <w:pPr>
        <w:autoSpaceDE w:val="0"/>
        <w:autoSpaceDN w:val="0"/>
        <w:adjustRightInd w:val="0"/>
        <w:ind w:firstLine="567"/>
        <w:rPr>
          <w:sz w:val="24"/>
        </w:rPr>
      </w:pPr>
      <w:r w:rsidRPr="00666EA9">
        <w:rPr>
          <w:sz w:val="24"/>
        </w:rPr>
        <w:t>Запись всех стандартизированных данных с использованием абстрактно-синтаксической нотации один (ASN.1), как указано в ISO 14813-6, обеспечивает помощь в определении структуры и семантики, но, конечно же, не предотвращает конфликт двух независимо разработанных структур.</w:t>
      </w:r>
    </w:p>
    <w:p w:rsidR="00666EA9" w:rsidRDefault="00666EA9" w:rsidP="00666EA9">
      <w:pPr>
        <w:autoSpaceDE w:val="0"/>
        <w:autoSpaceDN w:val="0"/>
        <w:adjustRightInd w:val="0"/>
        <w:ind w:firstLine="567"/>
        <w:rPr>
          <w:sz w:val="24"/>
        </w:rPr>
      </w:pPr>
      <w:r w:rsidRPr="00666EA9">
        <w:rPr>
          <w:sz w:val="24"/>
        </w:rPr>
        <w:t>Другие формы представления позволяют наличие подобных конфликтов.</w:t>
      </w:r>
    </w:p>
    <w:p w:rsidR="00666EA9" w:rsidRPr="00666EA9" w:rsidRDefault="00666EA9" w:rsidP="00666EA9">
      <w:pPr>
        <w:autoSpaceDE w:val="0"/>
        <w:autoSpaceDN w:val="0"/>
        <w:adjustRightInd w:val="0"/>
        <w:ind w:firstLine="567"/>
        <w:rPr>
          <w:sz w:val="24"/>
        </w:rPr>
      </w:pPr>
    </w:p>
    <w:p w:rsidR="00666EA9" w:rsidRPr="00666EA9" w:rsidRDefault="00666EA9" w:rsidP="00666EA9">
      <w:pPr>
        <w:pStyle w:val="2"/>
        <w:tabs>
          <w:tab w:val="clear" w:pos="1425"/>
          <w:tab w:val="num" w:pos="1134"/>
        </w:tabs>
        <w:ind w:left="0" w:firstLine="567"/>
      </w:pPr>
      <w:bookmarkStart w:id="20" w:name="_Toc47211887"/>
      <w:r w:rsidRPr="00666EA9">
        <w:t>Сложность применения существующих понятий данных</w:t>
      </w:r>
      <w:bookmarkEnd w:id="20"/>
    </w:p>
    <w:p w:rsidR="00666EA9" w:rsidRDefault="00666EA9" w:rsidP="00666EA9">
      <w:pPr>
        <w:autoSpaceDE w:val="0"/>
        <w:autoSpaceDN w:val="0"/>
        <w:adjustRightInd w:val="0"/>
        <w:ind w:firstLine="567"/>
        <w:rPr>
          <w:sz w:val="24"/>
        </w:rPr>
      </w:pPr>
    </w:p>
    <w:p w:rsidR="00666EA9" w:rsidRDefault="00666EA9" w:rsidP="00666EA9">
      <w:pPr>
        <w:autoSpaceDE w:val="0"/>
        <w:autoSpaceDN w:val="0"/>
        <w:adjustRightInd w:val="0"/>
        <w:ind w:firstLine="567"/>
        <w:rPr>
          <w:sz w:val="24"/>
        </w:rPr>
      </w:pPr>
      <w:r w:rsidRPr="00666EA9">
        <w:rPr>
          <w:sz w:val="24"/>
        </w:rPr>
        <w:t>При обращении к новому домену приложения следует повторно использовать понятия, которые уже существуют в качестве собственных или открытых стандартов, но механизм их использования может быть неясным. Это, как правило, является результатом семантических различий или неопределенности в применении понятии или потому, что для успешного повторного использования понятия данных из другого домена требуются значительные знания доменов. Инженеру может быть легче разработать новое понятие, чем проверять, подходит ли существующее. Существующие понятия, как правило, входят в структуры, которые не являются оптимальными для новых применений, и ненужная избыточная структура препятствует повторному использованию.</w:t>
      </w:r>
    </w:p>
    <w:p w:rsidR="00666EA9" w:rsidRPr="00666EA9" w:rsidRDefault="00666EA9" w:rsidP="00666EA9">
      <w:pPr>
        <w:autoSpaceDE w:val="0"/>
        <w:autoSpaceDN w:val="0"/>
        <w:adjustRightInd w:val="0"/>
        <w:ind w:firstLine="567"/>
        <w:rPr>
          <w:sz w:val="24"/>
        </w:rPr>
      </w:pPr>
    </w:p>
    <w:p w:rsidR="00666EA9" w:rsidRPr="00666EA9" w:rsidRDefault="00666EA9" w:rsidP="00666EA9">
      <w:pPr>
        <w:pStyle w:val="2"/>
        <w:tabs>
          <w:tab w:val="clear" w:pos="1425"/>
          <w:tab w:val="num" w:pos="1134"/>
        </w:tabs>
        <w:ind w:left="0" w:firstLine="567"/>
      </w:pPr>
      <w:bookmarkStart w:id="21" w:name="_Toc47211888"/>
      <w:r w:rsidRPr="00666EA9">
        <w:t>Отчет об исследовании</w:t>
      </w:r>
      <w:bookmarkEnd w:id="21"/>
    </w:p>
    <w:p w:rsidR="00666EA9" w:rsidRDefault="00666EA9" w:rsidP="00666EA9">
      <w:pPr>
        <w:autoSpaceDE w:val="0"/>
        <w:autoSpaceDN w:val="0"/>
        <w:adjustRightInd w:val="0"/>
        <w:ind w:firstLine="567"/>
        <w:rPr>
          <w:sz w:val="24"/>
        </w:rPr>
      </w:pPr>
    </w:p>
    <w:p w:rsidR="00666EA9" w:rsidRPr="00666EA9" w:rsidRDefault="008362D5" w:rsidP="00666EA9">
      <w:pPr>
        <w:autoSpaceDE w:val="0"/>
        <w:autoSpaceDN w:val="0"/>
        <w:adjustRightInd w:val="0"/>
        <w:ind w:firstLine="567"/>
        <w:rPr>
          <w:sz w:val="24"/>
        </w:rPr>
      </w:pPr>
      <w:r>
        <w:rPr>
          <w:sz w:val="24"/>
        </w:rPr>
        <w:t>«</w:t>
      </w:r>
      <w:r w:rsidR="00666EA9" w:rsidRPr="00666EA9">
        <w:rPr>
          <w:sz w:val="24"/>
        </w:rPr>
        <w:t>Гармонизация</w:t>
      </w:r>
      <w:r>
        <w:rPr>
          <w:sz w:val="24"/>
        </w:rPr>
        <w:t>»</w:t>
      </w:r>
      <w:r w:rsidR="00666EA9" w:rsidRPr="00666EA9">
        <w:rPr>
          <w:sz w:val="24"/>
        </w:rPr>
        <w:t xml:space="preserve"> часто преподносится как средство решения этих проблем, но достичь ее оказалось гораздо труднее, чем ожидалось. Настоящий технический отчет основан на продолжающемся исследовании, проводимом от имени рабочей группы WG1 ИСО/TК 204 (Интеллектуальная транспортная система [ИТС] Архитектура, Таксономия, Терминология и моделирование данных), в отношении различных подходов, используемых для гармонизации. В настоящем стандарте представлены предварительные выводы относительно эффективности подходов для общего использования в интеллектуальных транспортных системах и более широком секторе транспорта и логистики.</w:t>
      </w:r>
    </w:p>
    <w:p w:rsidR="00666EA9" w:rsidRDefault="00666EA9" w:rsidP="00873F6E">
      <w:pPr>
        <w:ind w:firstLine="567"/>
        <w:rPr>
          <w:sz w:val="24"/>
        </w:rPr>
      </w:pPr>
    </w:p>
    <w:p w:rsidR="00347F7E" w:rsidRDefault="00666EA9" w:rsidP="00347F7E">
      <w:pPr>
        <w:pStyle w:val="10"/>
        <w:numPr>
          <w:ilvl w:val="0"/>
          <w:numId w:val="4"/>
        </w:numPr>
        <w:tabs>
          <w:tab w:val="clear" w:pos="1134"/>
          <w:tab w:val="clear" w:pos="1605"/>
          <w:tab w:val="num" w:pos="0"/>
          <w:tab w:val="left" w:pos="851"/>
        </w:tabs>
        <w:spacing w:before="0" w:after="0"/>
        <w:ind w:left="0" w:firstLine="567"/>
        <w:rPr>
          <w:sz w:val="24"/>
          <w:szCs w:val="24"/>
        </w:rPr>
      </w:pPr>
      <w:bookmarkStart w:id="22" w:name="_Toc47211889"/>
      <w:r>
        <w:rPr>
          <w:sz w:val="24"/>
          <w:szCs w:val="24"/>
        </w:rPr>
        <w:t>Гармонизация. Общее обсуждение</w:t>
      </w:r>
      <w:bookmarkEnd w:id="22"/>
    </w:p>
    <w:p w:rsidR="001275EB" w:rsidRDefault="001275EB" w:rsidP="001275EB">
      <w:pPr>
        <w:autoSpaceDE w:val="0"/>
        <w:autoSpaceDN w:val="0"/>
        <w:adjustRightInd w:val="0"/>
        <w:ind w:firstLine="567"/>
        <w:rPr>
          <w:sz w:val="24"/>
        </w:rPr>
      </w:pPr>
    </w:p>
    <w:p w:rsidR="00005D96" w:rsidRPr="00005D96" w:rsidRDefault="00666EA9" w:rsidP="00005D96">
      <w:pPr>
        <w:pStyle w:val="2"/>
        <w:tabs>
          <w:tab w:val="clear" w:pos="1425"/>
          <w:tab w:val="num" w:pos="1134"/>
        </w:tabs>
        <w:ind w:left="0" w:firstLine="567"/>
      </w:pPr>
      <w:bookmarkStart w:id="23" w:name="_Toc47211890"/>
      <w:r>
        <w:t>Введение в гармонизацию</w:t>
      </w:r>
      <w:bookmarkEnd w:id="23"/>
    </w:p>
    <w:p w:rsidR="00005D96" w:rsidRDefault="00005D96" w:rsidP="00005D96">
      <w:pPr>
        <w:autoSpaceDE w:val="0"/>
        <w:autoSpaceDN w:val="0"/>
        <w:adjustRightInd w:val="0"/>
        <w:ind w:firstLine="567"/>
        <w:rPr>
          <w:sz w:val="24"/>
        </w:rPr>
      </w:pPr>
    </w:p>
    <w:p w:rsidR="00666EA9" w:rsidRPr="008362D5" w:rsidRDefault="00666EA9" w:rsidP="008362D5">
      <w:pPr>
        <w:autoSpaceDE w:val="0"/>
        <w:autoSpaceDN w:val="0"/>
        <w:adjustRightInd w:val="0"/>
        <w:ind w:firstLine="567"/>
        <w:rPr>
          <w:sz w:val="24"/>
        </w:rPr>
      </w:pPr>
      <w:r w:rsidRPr="008362D5">
        <w:rPr>
          <w:sz w:val="24"/>
        </w:rPr>
        <w:t>Гармонизация в этом контексте представляет собой процесс устранения различий в определениях данных, имеющих семантические соотношения. Однако успешное осуществление процесса гармонизации остается проблемой во многих областях. Члены рабочей группы WG1 ISO/TC 204 в течение некоторого времени рассматривают этот вопрос и предлагают решения для требования эффективной гармонизации на синтаксическом, взаимосвязанном и семантическом уровнях. Эти решения для гармонизации представлены в настоящем техническом отчете.</w:t>
      </w:r>
    </w:p>
    <w:p w:rsidR="00666EA9" w:rsidRPr="008362D5" w:rsidRDefault="00666EA9" w:rsidP="008362D5">
      <w:pPr>
        <w:autoSpaceDE w:val="0"/>
        <w:autoSpaceDN w:val="0"/>
        <w:adjustRightInd w:val="0"/>
        <w:ind w:firstLine="567"/>
        <w:rPr>
          <w:sz w:val="24"/>
        </w:rPr>
      </w:pPr>
      <w:r w:rsidRPr="008362D5">
        <w:rPr>
          <w:sz w:val="24"/>
        </w:rPr>
        <w:t xml:space="preserve">Прогресс в этом отношении был также достигнут в </w:t>
      </w:r>
      <w:r w:rsidR="008362D5">
        <w:rPr>
          <w:sz w:val="24"/>
        </w:rPr>
        <w:t>«</w:t>
      </w:r>
      <w:r w:rsidRPr="008362D5">
        <w:rPr>
          <w:sz w:val="24"/>
        </w:rPr>
        <w:t xml:space="preserve">Управлении Организации Объединенных Наций по упрощению процедур торговли и электронным деловым </w:t>
      </w:r>
      <w:r w:rsidRPr="008362D5">
        <w:rPr>
          <w:sz w:val="24"/>
        </w:rPr>
        <w:lastRenderedPageBreak/>
        <w:t>операциям</w:t>
      </w:r>
      <w:r w:rsidR="008362D5">
        <w:rPr>
          <w:sz w:val="24"/>
        </w:rPr>
        <w:t>»</w:t>
      </w:r>
      <w:r w:rsidRPr="008362D5">
        <w:rPr>
          <w:sz w:val="24"/>
        </w:rPr>
        <w:t xml:space="preserve"> [ООН/CEФАКT] рабочей группой по торговым и деловым процессам [ГТД], в частности ГТД 17, как это обсуждалось в одном из последующих разделов.</w:t>
      </w:r>
    </w:p>
    <w:p w:rsidR="00666EA9" w:rsidRDefault="00666EA9" w:rsidP="008362D5">
      <w:pPr>
        <w:autoSpaceDE w:val="0"/>
        <w:autoSpaceDN w:val="0"/>
        <w:adjustRightInd w:val="0"/>
        <w:ind w:firstLine="567"/>
        <w:rPr>
          <w:sz w:val="24"/>
        </w:rPr>
      </w:pPr>
      <w:r w:rsidRPr="008362D5">
        <w:rPr>
          <w:sz w:val="24"/>
        </w:rPr>
        <w:t>Гармонизацию легче достичь, если одна организация владеет всеми гармонизируемыми системами или спецификациями. Гармонизация особенно сложна в сформировавшейся области, где уже существуют установленные реализации и стандарты, но нет единого контролирующего органа для обеспечения применения одного конкретного стандарта. Тем не менее, даже в слабо согласованном сообществе процесс гармонизации все еще может быть полезен для сигнализации предпочтительных представлений и оказания содействия в транспортировании или миграции.</w:t>
      </w:r>
    </w:p>
    <w:p w:rsidR="008362D5" w:rsidRPr="008362D5" w:rsidRDefault="008362D5" w:rsidP="008362D5">
      <w:pPr>
        <w:autoSpaceDE w:val="0"/>
        <w:autoSpaceDN w:val="0"/>
        <w:adjustRightInd w:val="0"/>
        <w:ind w:firstLine="567"/>
        <w:rPr>
          <w:sz w:val="24"/>
        </w:rPr>
      </w:pPr>
    </w:p>
    <w:p w:rsidR="00666EA9" w:rsidRPr="008362D5" w:rsidRDefault="00666EA9" w:rsidP="008362D5">
      <w:pPr>
        <w:pStyle w:val="2"/>
        <w:tabs>
          <w:tab w:val="clear" w:pos="1425"/>
          <w:tab w:val="num" w:pos="1134"/>
        </w:tabs>
        <w:ind w:left="0" w:firstLine="567"/>
      </w:pPr>
      <w:bookmarkStart w:id="24" w:name="_Toc47211891"/>
      <w:r w:rsidRPr="008362D5">
        <w:t>Иллюстрация необходимости гармонизации</w:t>
      </w:r>
      <w:bookmarkEnd w:id="24"/>
    </w:p>
    <w:p w:rsidR="008362D5" w:rsidRDefault="008362D5" w:rsidP="00666EA9">
      <w:pPr>
        <w:pStyle w:val="Style5"/>
        <w:widowControl/>
        <w:ind w:firstLine="720"/>
        <w:jc w:val="both"/>
        <w:rPr>
          <w:sz w:val="28"/>
          <w:szCs w:val="28"/>
        </w:rPr>
      </w:pPr>
    </w:p>
    <w:p w:rsidR="00666EA9" w:rsidRPr="008362D5" w:rsidRDefault="00666EA9" w:rsidP="008362D5">
      <w:pPr>
        <w:autoSpaceDE w:val="0"/>
        <w:autoSpaceDN w:val="0"/>
        <w:adjustRightInd w:val="0"/>
        <w:ind w:firstLine="567"/>
        <w:rPr>
          <w:sz w:val="24"/>
        </w:rPr>
      </w:pPr>
      <w:r w:rsidRPr="008362D5">
        <w:rPr>
          <w:sz w:val="24"/>
        </w:rPr>
        <w:t>Целесообразно учитывать характер проблемы, которая должна быть решена. Возьмем, к примеру, необходимость комплексного использования информации о поездках в передовой Национальной Службе информации о туристах. Одним из видов информации для информационной системы туристах будет расписание различных туристических услуг. Взять пример из Австралии, где должны быть объединены два расписания, но время отправления выражается по-разному:</w:t>
      </w:r>
    </w:p>
    <w:p w:rsidR="00666EA9" w:rsidRPr="008362D5" w:rsidRDefault="00666EA9" w:rsidP="00BF59BD">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8362D5">
        <w:rPr>
          <w:rFonts w:ascii="Times New Roman" w:hAnsi="Times New Roman"/>
          <w:sz w:val="24"/>
        </w:rPr>
        <w:t>Туристическая служба А формат времени отправления: местное время в Новом Южном Уэльсе (часовой пояс универсальное координированное время + 10 часов) 12-часовой формат с учетом летнего времени (Понятие A);</w:t>
      </w:r>
    </w:p>
    <w:p w:rsidR="00666EA9" w:rsidRPr="008362D5" w:rsidRDefault="00666EA9" w:rsidP="00BF59BD">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8362D5">
        <w:rPr>
          <w:rFonts w:ascii="Times New Roman" w:hAnsi="Times New Roman"/>
          <w:sz w:val="24"/>
        </w:rPr>
        <w:t xml:space="preserve">Туристическая </w:t>
      </w:r>
      <w:proofErr w:type="gramStart"/>
      <w:r w:rsidRPr="008362D5">
        <w:rPr>
          <w:rFonts w:ascii="Times New Roman" w:hAnsi="Times New Roman"/>
          <w:sz w:val="24"/>
        </w:rPr>
        <w:t>служба В</w:t>
      </w:r>
      <w:proofErr w:type="gramEnd"/>
      <w:r w:rsidRPr="008362D5">
        <w:rPr>
          <w:rFonts w:ascii="Times New Roman" w:hAnsi="Times New Roman"/>
          <w:sz w:val="24"/>
        </w:rPr>
        <w:t xml:space="preserve"> формат времени отправления B: 24-часовой формат, на основе Западной Австралии (часовой пояс универсальное скоординированное время + 8 часов) и не подлежит переходу на летнее время (Понятие B).</w:t>
      </w:r>
    </w:p>
    <w:p w:rsidR="00666EA9" w:rsidRDefault="00666EA9" w:rsidP="008362D5">
      <w:pPr>
        <w:autoSpaceDE w:val="0"/>
        <w:autoSpaceDN w:val="0"/>
        <w:adjustRightInd w:val="0"/>
        <w:ind w:firstLine="567"/>
        <w:rPr>
          <w:sz w:val="24"/>
        </w:rPr>
      </w:pPr>
      <w:r w:rsidRPr="008362D5">
        <w:rPr>
          <w:sz w:val="24"/>
        </w:rPr>
        <w:t>Конечно, если бы туристические услуги были полностью локальными, а туристы не имели мобильности, единственным критерием был бы местный обычай. Однако, поскольку целью путешествия является мобильность, и мы можем ожидать, что один турист будет перемещаться из одного населенного пункта в другой, мы можем ожидать, что один туристический провайдер будет предоставлять туристическую информацию в информационные системы путешественников в других местах, и в эти дни Интернета мы можем также ожидать прямых запросов из других мест; следовательно, от гармонизации можно получить значительную выгоду. Аналитик может понять, что обе службы имеют одну и ту же основное понятие</w:t>
      </w:r>
      <w:r w:rsidR="008362D5">
        <w:rPr>
          <w:sz w:val="24"/>
        </w:rPr>
        <w:t xml:space="preserve"> – </w:t>
      </w:r>
      <w:r w:rsidRPr="008362D5">
        <w:rPr>
          <w:sz w:val="24"/>
        </w:rPr>
        <w:t>время отправления туристической службы - и поэтому может предпринять шаги для гармонизации. Будет очевидно, что существует необходимость в серии преобразований и бизнес-правил, которые будут применяться для достижения совместимого формата, который может быть в любом из предложенных форматов или третьим (предпочтительным) вариантом может быть использование стандартного времени, такого как UTC, с преобразованием в формат времени, предпочтительный лицом, делающим запрос (запрос), который будет сделан во время запроса.</w:t>
      </w:r>
    </w:p>
    <w:p w:rsidR="008362D5" w:rsidRPr="008362D5" w:rsidRDefault="008362D5" w:rsidP="008362D5">
      <w:pPr>
        <w:autoSpaceDE w:val="0"/>
        <w:autoSpaceDN w:val="0"/>
        <w:adjustRightInd w:val="0"/>
        <w:ind w:firstLine="567"/>
        <w:rPr>
          <w:sz w:val="24"/>
        </w:rPr>
      </w:pPr>
    </w:p>
    <w:p w:rsidR="00666EA9" w:rsidRPr="008362D5" w:rsidRDefault="00666EA9" w:rsidP="008362D5">
      <w:pPr>
        <w:pStyle w:val="2"/>
        <w:tabs>
          <w:tab w:val="clear" w:pos="1425"/>
          <w:tab w:val="num" w:pos="1134"/>
        </w:tabs>
        <w:ind w:left="0" w:firstLine="567"/>
      </w:pPr>
      <w:bookmarkStart w:id="25" w:name="_Toc47211892"/>
      <w:r w:rsidRPr="008362D5">
        <w:t>Задачи в гармонизации</w:t>
      </w:r>
      <w:bookmarkEnd w:id="25"/>
    </w:p>
    <w:p w:rsidR="008362D5" w:rsidRDefault="008362D5" w:rsidP="00666EA9">
      <w:pPr>
        <w:pStyle w:val="Style5"/>
        <w:widowControl/>
        <w:ind w:firstLine="720"/>
        <w:jc w:val="both"/>
        <w:rPr>
          <w:sz w:val="28"/>
          <w:szCs w:val="28"/>
        </w:rPr>
      </w:pPr>
    </w:p>
    <w:p w:rsidR="00666EA9" w:rsidRPr="008E679A" w:rsidRDefault="00666EA9" w:rsidP="008E679A">
      <w:pPr>
        <w:autoSpaceDE w:val="0"/>
        <w:autoSpaceDN w:val="0"/>
        <w:adjustRightInd w:val="0"/>
        <w:ind w:firstLine="567"/>
        <w:rPr>
          <w:sz w:val="24"/>
        </w:rPr>
      </w:pPr>
      <w:r w:rsidRPr="008E679A">
        <w:rPr>
          <w:sz w:val="24"/>
        </w:rPr>
        <w:t>Для одного базового понятия домена существует множество типов различий, которые могут возникнуть между выражениями этого понятия в двух различных системах.</w:t>
      </w:r>
    </w:p>
    <w:p w:rsidR="00666EA9" w:rsidRPr="008E679A" w:rsidRDefault="00666EA9" w:rsidP="008E679A">
      <w:pPr>
        <w:autoSpaceDE w:val="0"/>
        <w:autoSpaceDN w:val="0"/>
        <w:adjustRightInd w:val="0"/>
        <w:ind w:firstLine="567"/>
        <w:rPr>
          <w:sz w:val="24"/>
        </w:rPr>
      </w:pPr>
      <w:r w:rsidRPr="008E679A">
        <w:rPr>
          <w:sz w:val="24"/>
        </w:rPr>
        <w:t xml:space="preserve">Ниже приведен пример европейского проекта (Гармонизация) для «Концептуальной нормализации данных XML для обеспечения </w:t>
      </w:r>
      <w:proofErr w:type="spellStart"/>
      <w:r w:rsidRPr="008E679A">
        <w:rPr>
          <w:sz w:val="24"/>
        </w:rPr>
        <w:t>интероперабельности</w:t>
      </w:r>
      <w:proofErr w:type="spellEnd"/>
      <w:r w:rsidRPr="008E679A">
        <w:rPr>
          <w:sz w:val="24"/>
        </w:rPr>
        <w:t xml:space="preserve"> в туризме».</w:t>
      </w:r>
    </w:p>
    <w:p w:rsidR="00666EA9" w:rsidRPr="008E679A" w:rsidRDefault="00666EA9" w:rsidP="008E679A">
      <w:pPr>
        <w:autoSpaceDE w:val="0"/>
        <w:autoSpaceDN w:val="0"/>
        <w:adjustRightInd w:val="0"/>
        <w:ind w:firstLine="567"/>
        <w:rPr>
          <w:sz w:val="24"/>
        </w:rPr>
      </w:pPr>
      <w:r w:rsidRPr="008E679A">
        <w:rPr>
          <w:sz w:val="24"/>
        </w:rPr>
        <w:t xml:space="preserve">В рамках этого проекта изучаются проблемы использования данных XML в туристической отрасли, и хотя большая часть его разрешения по гармонизации </w:t>
      </w:r>
      <w:r w:rsidRPr="008E679A">
        <w:rPr>
          <w:sz w:val="24"/>
        </w:rPr>
        <w:lastRenderedPageBreak/>
        <w:t>специфична для XML, в нем содержится методология, которая (если не в деталях) аналогична методологии описанной в настоящем Техническом отчете, и предоставляет несколько хороших примеров связанных с этим проблем. Они четко показаны в таблицах 1 и 2 ниже.</w:t>
      </w:r>
    </w:p>
    <w:p w:rsidR="00666EA9" w:rsidRDefault="00666EA9" w:rsidP="00666EA9">
      <w:pPr>
        <w:pStyle w:val="Style5"/>
        <w:widowControl/>
        <w:ind w:firstLine="720"/>
        <w:jc w:val="both"/>
        <w:rPr>
          <w:sz w:val="28"/>
          <w:szCs w:val="28"/>
        </w:rPr>
      </w:pPr>
    </w:p>
    <w:p w:rsidR="00666EA9" w:rsidRDefault="00666EA9" w:rsidP="008E679A">
      <w:pPr>
        <w:autoSpaceDE w:val="0"/>
        <w:autoSpaceDN w:val="0"/>
        <w:adjustRightInd w:val="0"/>
        <w:ind w:firstLine="567"/>
        <w:jc w:val="center"/>
        <w:rPr>
          <w:b/>
          <w:sz w:val="24"/>
        </w:rPr>
      </w:pPr>
      <w:r w:rsidRPr="008E679A">
        <w:rPr>
          <w:b/>
          <w:sz w:val="24"/>
        </w:rPr>
        <w:t>Таблица 1</w:t>
      </w:r>
      <w:r w:rsidR="008E679A" w:rsidRPr="008E679A">
        <w:rPr>
          <w:b/>
          <w:sz w:val="24"/>
        </w:rPr>
        <w:t xml:space="preserve"> – </w:t>
      </w:r>
      <w:r w:rsidRPr="008E679A">
        <w:rPr>
          <w:b/>
          <w:sz w:val="24"/>
        </w:rPr>
        <w:t>Примеры различий</w:t>
      </w:r>
    </w:p>
    <w:p w:rsidR="008E679A" w:rsidRPr="008E679A" w:rsidRDefault="008E679A" w:rsidP="008E679A">
      <w:pPr>
        <w:autoSpaceDE w:val="0"/>
        <w:autoSpaceDN w:val="0"/>
        <w:adjustRightInd w:val="0"/>
        <w:ind w:firstLine="567"/>
        <w:jc w:val="center"/>
        <w:rPr>
          <w:b/>
          <w:sz w:val="24"/>
        </w:rPr>
      </w:pPr>
    </w:p>
    <w:tbl>
      <w:tblPr>
        <w:tblOverlap w:val="never"/>
        <w:tblW w:w="5000" w:type="pct"/>
        <w:jc w:val="center"/>
        <w:tblCellMar>
          <w:left w:w="10" w:type="dxa"/>
          <w:right w:w="10" w:type="dxa"/>
        </w:tblCellMar>
        <w:tblLook w:val="04A0" w:firstRow="1" w:lastRow="0" w:firstColumn="1" w:lastColumn="0" w:noHBand="0" w:noVBand="1"/>
      </w:tblPr>
      <w:tblGrid>
        <w:gridCol w:w="2439"/>
        <w:gridCol w:w="6935"/>
      </w:tblGrid>
      <w:tr w:rsidR="00666EA9" w:rsidRPr="008E679A" w:rsidTr="008E679A">
        <w:trPr>
          <w:trHeight w:hRule="exact" w:val="603"/>
          <w:jc w:val="center"/>
        </w:trPr>
        <w:tc>
          <w:tcPr>
            <w:tcW w:w="1301" w:type="pct"/>
            <w:tcBorders>
              <w:top w:val="single" w:sz="4" w:space="0" w:color="auto"/>
              <w:left w:val="single" w:sz="4" w:space="0" w:color="auto"/>
              <w:bottom w:val="nil"/>
              <w:right w:val="double" w:sz="4" w:space="0" w:color="auto"/>
            </w:tcBorders>
            <w:shd w:val="clear" w:color="auto" w:fill="FFFFFF"/>
            <w:hideMark/>
          </w:tcPr>
          <w:p w:rsidR="00666EA9" w:rsidRPr="008E679A" w:rsidRDefault="00666EA9" w:rsidP="008E679A">
            <w:pPr>
              <w:autoSpaceDE w:val="0"/>
              <w:autoSpaceDN w:val="0"/>
              <w:adjustRightInd w:val="0"/>
              <w:jc w:val="left"/>
              <w:rPr>
                <w:sz w:val="24"/>
              </w:rPr>
            </w:pPr>
            <w:r w:rsidRPr="008E679A">
              <w:rPr>
                <w:sz w:val="24"/>
              </w:rPr>
              <w:t>Различие в наименовании</w:t>
            </w:r>
          </w:p>
        </w:tc>
        <w:tc>
          <w:tcPr>
            <w:tcW w:w="3699" w:type="pct"/>
            <w:tcBorders>
              <w:top w:val="single" w:sz="4" w:space="0" w:color="auto"/>
              <w:left w:val="double" w:sz="4" w:space="0" w:color="auto"/>
              <w:bottom w:val="nil"/>
              <w:right w:val="single" w:sz="4" w:space="0" w:color="auto"/>
            </w:tcBorders>
            <w:shd w:val="clear" w:color="auto" w:fill="FFFFFF"/>
            <w:hideMark/>
          </w:tcPr>
          <w:p w:rsidR="00666EA9" w:rsidRPr="008E679A" w:rsidRDefault="00666EA9" w:rsidP="008E679A">
            <w:pPr>
              <w:autoSpaceDE w:val="0"/>
              <w:autoSpaceDN w:val="0"/>
              <w:adjustRightInd w:val="0"/>
              <w:ind w:left="108"/>
              <w:rPr>
                <w:sz w:val="24"/>
              </w:rPr>
            </w:pPr>
            <w:proofErr w:type="spellStart"/>
            <w:r w:rsidRPr="008E679A">
              <w:rPr>
                <w:sz w:val="24"/>
              </w:rPr>
              <w:t>PostCode</w:t>
            </w:r>
            <w:proofErr w:type="spellEnd"/>
            <w:r w:rsidRPr="008E679A">
              <w:rPr>
                <w:sz w:val="24"/>
              </w:rPr>
              <w:t xml:space="preserve"> (Почтовый </w:t>
            </w:r>
            <w:proofErr w:type="gramStart"/>
            <w:r w:rsidRPr="008E679A">
              <w:rPr>
                <w:sz w:val="24"/>
              </w:rPr>
              <w:t>индекс)вместо</w:t>
            </w:r>
            <w:proofErr w:type="gramEnd"/>
            <w:r w:rsidRPr="008E679A">
              <w:rPr>
                <w:sz w:val="24"/>
              </w:rPr>
              <w:t xml:space="preserve"> </w:t>
            </w:r>
            <w:proofErr w:type="spellStart"/>
            <w:r w:rsidRPr="008E679A">
              <w:rPr>
                <w:sz w:val="24"/>
              </w:rPr>
              <w:t>PostalCode</w:t>
            </w:r>
            <w:proofErr w:type="spellEnd"/>
            <w:r w:rsidRPr="008E679A">
              <w:rPr>
                <w:sz w:val="24"/>
              </w:rPr>
              <w:t xml:space="preserve"> (Почтовый индекс)</w:t>
            </w:r>
          </w:p>
        </w:tc>
      </w:tr>
      <w:tr w:rsidR="00666EA9" w:rsidRPr="008E679A" w:rsidTr="008E679A">
        <w:trPr>
          <w:trHeight w:hRule="exact" w:val="569"/>
          <w:jc w:val="center"/>
        </w:trPr>
        <w:tc>
          <w:tcPr>
            <w:tcW w:w="1301" w:type="pct"/>
            <w:tcBorders>
              <w:top w:val="single" w:sz="4" w:space="0" w:color="auto"/>
              <w:left w:val="single" w:sz="4" w:space="0" w:color="auto"/>
              <w:bottom w:val="nil"/>
              <w:right w:val="double" w:sz="4" w:space="0" w:color="auto"/>
            </w:tcBorders>
            <w:shd w:val="clear" w:color="auto" w:fill="FFFFFF"/>
            <w:hideMark/>
          </w:tcPr>
          <w:p w:rsidR="00666EA9" w:rsidRPr="008E679A" w:rsidRDefault="00666EA9" w:rsidP="008E679A">
            <w:pPr>
              <w:autoSpaceDE w:val="0"/>
              <w:autoSpaceDN w:val="0"/>
              <w:adjustRightInd w:val="0"/>
              <w:jc w:val="left"/>
              <w:rPr>
                <w:sz w:val="24"/>
              </w:rPr>
            </w:pPr>
            <w:r w:rsidRPr="008E679A">
              <w:rPr>
                <w:sz w:val="24"/>
              </w:rPr>
              <w:t>Различие в расположении</w:t>
            </w:r>
          </w:p>
        </w:tc>
        <w:tc>
          <w:tcPr>
            <w:tcW w:w="3699" w:type="pct"/>
            <w:tcBorders>
              <w:top w:val="single" w:sz="4" w:space="0" w:color="auto"/>
              <w:left w:val="double" w:sz="4" w:space="0" w:color="auto"/>
              <w:bottom w:val="nil"/>
              <w:right w:val="single" w:sz="4" w:space="0" w:color="auto"/>
            </w:tcBorders>
            <w:shd w:val="clear" w:color="auto" w:fill="FFFFFF"/>
            <w:hideMark/>
          </w:tcPr>
          <w:p w:rsidR="00666EA9" w:rsidRPr="008E679A" w:rsidRDefault="00666EA9" w:rsidP="008E679A">
            <w:pPr>
              <w:autoSpaceDE w:val="0"/>
              <w:autoSpaceDN w:val="0"/>
              <w:adjustRightInd w:val="0"/>
              <w:ind w:left="108"/>
              <w:rPr>
                <w:sz w:val="24"/>
              </w:rPr>
            </w:pPr>
            <w:r w:rsidRPr="008E679A">
              <w:rPr>
                <w:sz w:val="24"/>
              </w:rPr>
              <w:t xml:space="preserve">Почтовый </w:t>
            </w:r>
            <w:proofErr w:type="gramStart"/>
            <w:r w:rsidRPr="008E679A">
              <w:rPr>
                <w:sz w:val="24"/>
              </w:rPr>
              <w:t>индекс  указан</w:t>
            </w:r>
            <w:proofErr w:type="gramEnd"/>
            <w:r w:rsidRPr="008E679A">
              <w:rPr>
                <w:sz w:val="24"/>
              </w:rPr>
              <w:t xml:space="preserve"> в адресе, а не в контактной информации</w:t>
            </w:r>
          </w:p>
        </w:tc>
      </w:tr>
      <w:tr w:rsidR="00666EA9" w:rsidRPr="008E679A" w:rsidTr="008E679A">
        <w:trPr>
          <w:trHeight w:hRule="exact" w:val="563"/>
          <w:jc w:val="center"/>
        </w:trPr>
        <w:tc>
          <w:tcPr>
            <w:tcW w:w="1301" w:type="pct"/>
            <w:tcBorders>
              <w:top w:val="single" w:sz="4" w:space="0" w:color="auto"/>
              <w:left w:val="single" w:sz="4" w:space="0" w:color="auto"/>
              <w:bottom w:val="single" w:sz="4" w:space="0" w:color="auto"/>
              <w:right w:val="double" w:sz="4" w:space="0" w:color="auto"/>
            </w:tcBorders>
            <w:shd w:val="clear" w:color="auto" w:fill="FFFFFF"/>
            <w:hideMark/>
          </w:tcPr>
          <w:p w:rsidR="00666EA9" w:rsidRPr="008E679A" w:rsidRDefault="00666EA9" w:rsidP="008E679A">
            <w:pPr>
              <w:autoSpaceDE w:val="0"/>
              <w:autoSpaceDN w:val="0"/>
              <w:adjustRightInd w:val="0"/>
              <w:jc w:val="left"/>
              <w:rPr>
                <w:sz w:val="24"/>
              </w:rPr>
            </w:pPr>
            <w:r w:rsidRPr="008E679A">
              <w:rPr>
                <w:sz w:val="24"/>
              </w:rPr>
              <w:t>Различные масштабы</w:t>
            </w:r>
          </w:p>
        </w:tc>
        <w:tc>
          <w:tcPr>
            <w:tcW w:w="3699" w:type="pct"/>
            <w:tcBorders>
              <w:top w:val="single" w:sz="4" w:space="0" w:color="auto"/>
              <w:left w:val="double" w:sz="4" w:space="0" w:color="auto"/>
              <w:bottom w:val="single" w:sz="4" w:space="0" w:color="auto"/>
              <w:right w:val="single" w:sz="4" w:space="0" w:color="auto"/>
            </w:tcBorders>
            <w:shd w:val="clear" w:color="auto" w:fill="FFFFFF"/>
            <w:hideMark/>
          </w:tcPr>
          <w:p w:rsidR="00666EA9" w:rsidRPr="008E679A" w:rsidRDefault="00666EA9" w:rsidP="008E679A">
            <w:pPr>
              <w:autoSpaceDE w:val="0"/>
              <w:autoSpaceDN w:val="0"/>
              <w:adjustRightInd w:val="0"/>
              <w:ind w:left="108"/>
              <w:rPr>
                <w:sz w:val="24"/>
              </w:rPr>
            </w:pPr>
            <w:proofErr w:type="spellStart"/>
            <w:r w:rsidRPr="008E679A">
              <w:rPr>
                <w:sz w:val="24"/>
              </w:rPr>
              <w:t>TelephonPrefix</w:t>
            </w:r>
            <w:proofErr w:type="spellEnd"/>
            <w:r w:rsidRPr="008E679A">
              <w:rPr>
                <w:sz w:val="24"/>
              </w:rPr>
              <w:t xml:space="preserve"> и </w:t>
            </w:r>
            <w:proofErr w:type="spellStart"/>
            <w:r w:rsidRPr="008E679A">
              <w:rPr>
                <w:sz w:val="24"/>
              </w:rPr>
              <w:t>TelephonNumber</w:t>
            </w:r>
            <w:proofErr w:type="spellEnd"/>
            <w:r w:rsidRPr="008E679A">
              <w:rPr>
                <w:sz w:val="24"/>
              </w:rPr>
              <w:t xml:space="preserve"> отделены друг от друга как единое понятие</w:t>
            </w:r>
          </w:p>
        </w:tc>
      </w:tr>
    </w:tbl>
    <w:p w:rsidR="00666EA9" w:rsidRPr="008E679A" w:rsidRDefault="00666EA9"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 xml:space="preserve">В более широкой отрасли необходимо устранить эти различия для обеспечения </w:t>
      </w:r>
      <w:proofErr w:type="spellStart"/>
      <w:r w:rsidRPr="008E679A">
        <w:rPr>
          <w:sz w:val="24"/>
        </w:rPr>
        <w:t>интероперабельности</w:t>
      </w:r>
      <w:proofErr w:type="spellEnd"/>
      <w:r w:rsidRPr="008E679A">
        <w:rPr>
          <w:sz w:val="24"/>
        </w:rPr>
        <w:t xml:space="preserve">. Гармонизация возможна потому, что наблюдатель все еще может видеть, что, например, </w:t>
      </w:r>
      <w:r w:rsidR="008E679A">
        <w:rPr>
          <w:sz w:val="24"/>
        </w:rPr>
        <w:t>«</w:t>
      </w:r>
      <w:proofErr w:type="spellStart"/>
      <w:r w:rsidRPr="008E679A">
        <w:rPr>
          <w:sz w:val="24"/>
        </w:rPr>
        <w:t>postcode</w:t>
      </w:r>
      <w:proofErr w:type="spellEnd"/>
      <w:r w:rsidR="008E679A">
        <w:rPr>
          <w:sz w:val="24"/>
        </w:rPr>
        <w:t>»</w:t>
      </w:r>
      <w:r w:rsidRPr="008E679A">
        <w:rPr>
          <w:sz w:val="24"/>
        </w:rPr>
        <w:t xml:space="preserve"> </w:t>
      </w:r>
      <w:r w:rsidR="008E679A" w:rsidRPr="008E679A">
        <w:rPr>
          <w:sz w:val="24"/>
        </w:rPr>
        <w:t>и «</w:t>
      </w:r>
      <w:proofErr w:type="spellStart"/>
      <w:r w:rsidRPr="008E679A">
        <w:rPr>
          <w:sz w:val="24"/>
        </w:rPr>
        <w:t>postalcode</w:t>
      </w:r>
      <w:proofErr w:type="spellEnd"/>
      <w:r w:rsidR="008E679A">
        <w:rPr>
          <w:sz w:val="24"/>
        </w:rPr>
        <w:t>»</w:t>
      </w:r>
      <w:r w:rsidRPr="008E679A">
        <w:rPr>
          <w:sz w:val="24"/>
        </w:rPr>
        <w:t xml:space="preserve"> все еще являются выражениями одного и того же понятия домена.</w:t>
      </w:r>
    </w:p>
    <w:p w:rsidR="00666EA9" w:rsidRPr="008E679A" w:rsidRDefault="00666EA9" w:rsidP="008E679A">
      <w:pPr>
        <w:autoSpaceDE w:val="0"/>
        <w:autoSpaceDN w:val="0"/>
        <w:adjustRightInd w:val="0"/>
        <w:ind w:firstLine="567"/>
        <w:rPr>
          <w:sz w:val="24"/>
        </w:rPr>
      </w:pPr>
      <w:r w:rsidRPr="008E679A">
        <w:rPr>
          <w:sz w:val="24"/>
        </w:rPr>
        <w:t xml:space="preserve">Пример в таблице 2 показывает три допустимых, но различных способа выражения понятия </w:t>
      </w:r>
      <w:proofErr w:type="spellStart"/>
      <w:r w:rsidRPr="008E679A">
        <w:rPr>
          <w:sz w:val="24"/>
        </w:rPr>
        <w:t>PostalCode</w:t>
      </w:r>
      <w:proofErr w:type="spellEnd"/>
      <w:r w:rsidRPr="008E679A">
        <w:rPr>
          <w:sz w:val="24"/>
        </w:rPr>
        <w:t xml:space="preserve"> (</w:t>
      </w:r>
      <w:proofErr w:type="spellStart"/>
      <w:r w:rsidRPr="008E679A">
        <w:rPr>
          <w:sz w:val="24"/>
        </w:rPr>
        <w:t>ПочтовыйИндекс</w:t>
      </w:r>
      <w:proofErr w:type="spellEnd"/>
      <w:r w:rsidRPr="008E679A">
        <w:rPr>
          <w:sz w:val="24"/>
        </w:rPr>
        <w:t>) в формате XML.</w:t>
      </w:r>
    </w:p>
    <w:p w:rsidR="00666EA9" w:rsidRDefault="00666EA9" w:rsidP="00666EA9">
      <w:pPr>
        <w:pStyle w:val="Style5"/>
        <w:widowControl/>
        <w:ind w:firstLine="720"/>
        <w:jc w:val="center"/>
        <w:rPr>
          <w:sz w:val="28"/>
          <w:szCs w:val="28"/>
        </w:rPr>
      </w:pPr>
    </w:p>
    <w:p w:rsidR="00666EA9" w:rsidRDefault="00666EA9" w:rsidP="008E679A">
      <w:pPr>
        <w:autoSpaceDE w:val="0"/>
        <w:autoSpaceDN w:val="0"/>
        <w:adjustRightInd w:val="0"/>
        <w:ind w:firstLine="567"/>
        <w:jc w:val="center"/>
        <w:rPr>
          <w:b/>
          <w:sz w:val="24"/>
        </w:rPr>
      </w:pPr>
      <w:r w:rsidRPr="008E679A">
        <w:rPr>
          <w:b/>
          <w:sz w:val="24"/>
        </w:rPr>
        <w:t>Таблица 2</w:t>
      </w:r>
      <w:r w:rsidR="008E679A">
        <w:rPr>
          <w:b/>
          <w:sz w:val="24"/>
        </w:rPr>
        <w:t xml:space="preserve"> – </w:t>
      </w:r>
      <w:r w:rsidRPr="008E679A">
        <w:rPr>
          <w:b/>
          <w:sz w:val="24"/>
        </w:rPr>
        <w:t>Структурная неоднородность XML</w:t>
      </w:r>
    </w:p>
    <w:p w:rsidR="008E679A" w:rsidRPr="008E679A" w:rsidRDefault="008E679A" w:rsidP="008E679A">
      <w:pPr>
        <w:autoSpaceDE w:val="0"/>
        <w:autoSpaceDN w:val="0"/>
        <w:adjustRightInd w:val="0"/>
        <w:ind w:firstLine="567"/>
        <w:jc w:val="center"/>
        <w:rPr>
          <w:b/>
          <w:sz w:val="24"/>
        </w:rPr>
      </w:pPr>
    </w:p>
    <w:p w:rsidR="00666EA9" w:rsidRPr="008E679A" w:rsidRDefault="00666EA9" w:rsidP="00666EA9">
      <w:pPr>
        <w:pStyle w:val="Style5"/>
        <w:widowControl/>
        <w:ind w:firstLine="720"/>
      </w:pPr>
      <w:r w:rsidRPr="008E679A">
        <w:t>&lt;</w:t>
      </w:r>
      <w:proofErr w:type="spellStart"/>
      <w:r w:rsidRPr="008E679A">
        <w:t>Контактнаяинформация</w:t>
      </w:r>
      <w:proofErr w:type="spellEnd"/>
      <w:r w:rsidRPr="008E679A">
        <w:t>&gt;</w:t>
      </w:r>
    </w:p>
    <w:p w:rsidR="00666EA9" w:rsidRPr="008E679A" w:rsidRDefault="00666EA9" w:rsidP="00666EA9">
      <w:pPr>
        <w:pStyle w:val="Style5"/>
        <w:widowControl/>
        <w:ind w:firstLine="1134"/>
      </w:pPr>
      <w:proofErr w:type="gramStart"/>
      <w:r w:rsidRPr="008E679A">
        <w:t>&lt; &lt;</w:t>
      </w:r>
      <w:proofErr w:type="gramEnd"/>
      <w:r w:rsidRPr="008E679A">
        <w:t xml:space="preserve"> Адрес </w:t>
      </w:r>
      <w:proofErr w:type="spellStart"/>
      <w:r w:rsidRPr="008E679A">
        <w:rPr>
          <w:b/>
        </w:rPr>
        <w:t>ПочтовыйИндекс</w:t>
      </w:r>
      <w:proofErr w:type="spellEnd"/>
      <w:r w:rsidRPr="008E679A">
        <w:rPr>
          <w:b/>
        </w:rPr>
        <w:t>= "X-1220"</w:t>
      </w:r>
      <w:r w:rsidRPr="008E679A">
        <w:t>&gt;</w:t>
      </w:r>
    </w:p>
    <w:p w:rsidR="00666EA9" w:rsidRPr="008E679A" w:rsidRDefault="00666EA9" w:rsidP="00666EA9">
      <w:pPr>
        <w:pStyle w:val="Style5"/>
        <w:widowControl/>
        <w:ind w:firstLine="1134"/>
      </w:pPr>
      <w:r w:rsidRPr="008E679A">
        <w:t xml:space="preserve">Улица </w:t>
      </w:r>
      <w:r w:rsidRPr="008E679A">
        <w:rPr>
          <w:lang w:val="en-US"/>
        </w:rPr>
        <w:t>Wannabe</w:t>
      </w:r>
      <w:r w:rsidRPr="008E679A">
        <w:t xml:space="preserve"> 59, </w:t>
      </w:r>
      <w:proofErr w:type="spellStart"/>
      <w:r w:rsidRPr="008E679A">
        <w:t>Дрим-таун</w:t>
      </w:r>
      <w:proofErr w:type="spellEnd"/>
      <w:r w:rsidRPr="008E679A">
        <w:t>&lt;/Адрес&gt;</w:t>
      </w:r>
    </w:p>
    <w:p w:rsidR="00666EA9" w:rsidRPr="008E679A" w:rsidRDefault="00666EA9" w:rsidP="00666EA9">
      <w:pPr>
        <w:pStyle w:val="Style5"/>
        <w:widowControl/>
        <w:pBdr>
          <w:bottom w:val="single" w:sz="12" w:space="1" w:color="auto"/>
        </w:pBdr>
        <w:ind w:firstLine="720"/>
      </w:pPr>
      <w:r w:rsidRPr="008E679A">
        <w:t>&lt;/Контактная информация&gt;</w:t>
      </w:r>
    </w:p>
    <w:p w:rsidR="00666EA9" w:rsidRPr="008E679A" w:rsidRDefault="00666EA9" w:rsidP="00666EA9">
      <w:pPr>
        <w:pStyle w:val="Style5"/>
        <w:widowControl/>
        <w:ind w:firstLine="720"/>
      </w:pPr>
      <w:r w:rsidRPr="008E679A">
        <w:t>&lt;</w:t>
      </w:r>
      <w:proofErr w:type="spellStart"/>
      <w:r w:rsidRPr="008E679A">
        <w:t>Контактнаяинформация</w:t>
      </w:r>
      <w:proofErr w:type="spellEnd"/>
      <w:r w:rsidRPr="008E679A">
        <w:t xml:space="preserve">&gt; </w:t>
      </w:r>
    </w:p>
    <w:p w:rsidR="00666EA9" w:rsidRPr="008E679A" w:rsidRDefault="00666EA9" w:rsidP="00666EA9">
      <w:pPr>
        <w:pStyle w:val="Style5"/>
        <w:widowControl/>
        <w:ind w:firstLine="1134"/>
      </w:pPr>
      <w:r w:rsidRPr="008E679A">
        <w:t>&lt;Адрес&gt;</w:t>
      </w:r>
    </w:p>
    <w:p w:rsidR="00666EA9" w:rsidRPr="008E679A" w:rsidRDefault="00666EA9" w:rsidP="00666EA9">
      <w:pPr>
        <w:pStyle w:val="Style5"/>
        <w:widowControl/>
        <w:ind w:firstLine="1418"/>
      </w:pPr>
      <w:r w:rsidRPr="008E679A">
        <w:t xml:space="preserve">&lt;Улица&gt;улица </w:t>
      </w:r>
      <w:r w:rsidRPr="008E679A">
        <w:rPr>
          <w:lang w:val="en-US"/>
        </w:rPr>
        <w:t>Wannabe</w:t>
      </w:r>
      <w:r w:rsidRPr="008E679A">
        <w:t xml:space="preserve"> 59&lt;/Улица&gt; </w:t>
      </w:r>
    </w:p>
    <w:p w:rsidR="00666EA9" w:rsidRPr="008E679A" w:rsidRDefault="00666EA9" w:rsidP="00666EA9">
      <w:pPr>
        <w:pStyle w:val="Style5"/>
        <w:widowControl/>
        <w:ind w:firstLine="1418"/>
      </w:pPr>
      <w:r w:rsidRPr="008E679A">
        <w:t>&lt;</w:t>
      </w:r>
      <w:proofErr w:type="gramStart"/>
      <w:r w:rsidRPr="008E679A">
        <w:t>Город &gt;</w:t>
      </w:r>
      <w:proofErr w:type="gramEnd"/>
      <w:r w:rsidRPr="008E679A">
        <w:t xml:space="preserve"> </w:t>
      </w:r>
      <w:proofErr w:type="spellStart"/>
      <w:r w:rsidRPr="008E679A">
        <w:t>Дрим-таун</w:t>
      </w:r>
      <w:proofErr w:type="spellEnd"/>
      <w:r w:rsidRPr="008E679A">
        <w:t xml:space="preserve">&lt;/Город&gt; </w:t>
      </w:r>
    </w:p>
    <w:p w:rsidR="00666EA9" w:rsidRPr="008E679A" w:rsidRDefault="00666EA9" w:rsidP="00666EA9">
      <w:pPr>
        <w:pStyle w:val="Style5"/>
        <w:widowControl/>
        <w:ind w:firstLine="1418"/>
        <w:rPr>
          <w:b/>
        </w:rPr>
      </w:pPr>
      <w:r w:rsidRPr="008E679A">
        <w:rPr>
          <w:b/>
        </w:rPr>
        <w:t>&lt;</w:t>
      </w:r>
      <w:proofErr w:type="spellStart"/>
      <w:r w:rsidRPr="008E679A">
        <w:rPr>
          <w:b/>
        </w:rPr>
        <w:t>ПочтовыйИндекс</w:t>
      </w:r>
      <w:proofErr w:type="spellEnd"/>
      <w:r w:rsidRPr="008E679A">
        <w:rPr>
          <w:b/>
        </w:rPr>
        <w:t>&gt;</w:t>
      </w:r>
      <w:r w:rsidRPr="008E679A">
        <w:rPr>
          <w:b/>
          <w:lang w:val="en-US"/>
        </w:rPr>
        <w:t>X</w:t>
      </w:r>
      <w:r w:rsidRPr="008E679A">
        <w:rPr>
          <w:b/>
        </w:rPr>
        <w:t>-1220&lt;/</w:t>
      </w:r>
      <w:proofErr w:type="spellStart"/>
      <w:r w:rsidRPr="008E679A">
        <w:rPr>
          <w:b/>
        </w:rPr>
        <w:t>ПочтовыйИндекс</w:t>
      </w:r>
      <w:proofErr w:type="spellEnd"/>
      <w:r w:rsidRPr="008E679A">
        <w:rPr>
          <w:b/>
        </w:rPr>
        <w:t>&gt;</w:t>
      </w:r>
    </w:p>
    <w:p w:rsidR="00666EA9" w:rsidRPr="008E679A" w:rsidRDefault="00666EA9" w:rsidP="00666EA9">
      <w:pPr>
        <w:pStyle w:val="Style5"/>
        <w:widowControl/>
        <w:ind w:firstLine="1134"/>
      </w:pPr>
      <w:r w:rsidRPr="008E679A">
        <w:t xml:space="preserve"> &lt;/</w:t>
      </w:r>
      <w:r w:rsidRPr="008E679A">
        <w:rPr>
          <w:lang w:val="en-US"/>
        </w:rPr>
        <w:t>A</w:t>
      </w:r>
      <w:proofErr w:type="spellStart"/>
      <w:r w:rsidRPr="008E679A">
        <w:t>дрес</w:t>
      </w:r>
      <w:proofErr w:type="spellEnd"/>
      <w:r w:rsidRPr="008E679A">
        <w:t xml:space="preserve">&gt; </w:t>
      </w:r>
    </w:p>
    <w:p w:rsidR="00666EA9" w:rsidRPr="008E679A" w:rsidRDefault="00666EA9" w:rsidP="00666EA9">
      <w:pPr>
        <w:pStyle w:val="Style5"/>
        <w:widowControl/>
        <w:pBdr>
          <w:bottom w:val="single" w:sz="12" w:space="1" w:color="auto"/>
        </w:pBdr>
        <w:ind w:firstLine="720"/>
      </w:pPr>
      <w:r w:rsidRPr="008E679A">
        <w:t>&lt;/</w:t>
      </w:r>
      <w:proofErr w:type="spellStart"/>
      <w:proofErr w:type="gramStart"/>
      <w:r w:rsidRPr="008E679A">
        <w:t>Контактнаяинформация</w:t>
      </w:r>
      <w:proofErr w:type="spellEnd"/>
      <w:r w:rsidRPr="008E679A">
        <w:t xml:space="preserve"> &gt;</w:t>
      </w:r>
      <w:proofErr w:type="gramEnd"/>
    </w:p>
    <w:p w:rsidR="00666EA9" w:rsidRPr="008E679A" w:rsidRDefault="00666EA9" w:rsidP="00666EA9">
      <w:pPr>
        <w:pStyle w:val="Style5"/>
        <w:widowControl/>
        <w:ind w:firstLine="709"/>
      </w:pPr>
      <w:r w:rsidRPr="008E679A">
        <w:t>&lt;</w:t>
      </w:r>
      <w:proofErr w:type="spellStart"/>
      <w:r w:rsidRPr="008E679A">
        <w:t>Контактнаяинформация</w:t>
      </w:r>
      <w:proofErr w:type="spellEnd"/>
      <w:r w:rsidRPr="008E679A">
        <w:t>&gt;</w:t>
      </w:r>
    </w:p>
    <w:p w:rsidR="00666EA9" w:rsidRPr="008E679A" w:rsidRDefault="00666EA9" w:rsidP="008E679A">
      <w:pPr>
        <w:pStyle w:val="Style5"/>
        <w:widowControl/>
        <w:ind w:firstLine="1134"/>
      </w:pPr>
      <w:r w:rsidRPr="008E679A">
        <w:t>&lt;Адрес&gt;</w:t>
      </w:r>
    </w:p>
    <w:p w:rsidR="00666EA9" w:rsidRPr="008E679A" w:rsidRDefault="00666EA9" w:rsidP="008E679A">
      <w:pPr>
        <w:pStyle w:val="Style5"/>
        <w:widowControl/>
        <w:ind w:firstLine="1418"/>
      </w:pPr>
      <w:r w:rsidRPr="008E679A">
        <w:t xml:space="preserve"> Улица </w:t>
      </w:r>
      <w:r w:rsidRPr="008E679A">
        <w:rPr>
          <w:lang w:val="en-US"/>
        </w:rPr>
        <w:t>Wannabe</w:t>
      </w:r>
      <w:r w:rsidRPr="008E679A">
        <w:t xml:space="preserve"> 59, </w:t>
      </w:r>
    </w:p>
    <w:p w:rsidR="00666EA9" w:rsidRPr="008E679A" w:rsidRDefault="00666EA9" w:rsidP="008E679A">
      <w:pPr>
        <w:pStyle w:val="Style5"/>
        <w:widowControl/>
        <w:ind w:firstLine="1418"/>
        <w:rPr>
          <w:b/>
        </w:rPr>
      </w:pPr>
      <w:r w:rsidRPr="008E679A">
        <w:rPr>
          <w:b/>
        </w:rPr>
        <w:t xml:space="preserve">&lt;Почтовый </w:t>
      </w:r>
      <w:proofErr w:type="gramStart"/>
      <w:r w:rsidRPr="008E679A">
        <w:rPr>
          <w:b/>
        </w:rPr>
        <w:t>индекс &gt;</w:t>
      </w:r>
      <w:proofErr w:type="gramEnd"/>
      <w:r w:rsidRPr="008E679A">
        <w:rPr>
          <w:b/>
        </w:rPr>
        <w:t xml:space="preserve"> X-1220&lt;/Почтовый индекс&gt; </w:t>
      </w:r>
    </w:p>
    <w:p w:rsidR="00666EA9" w:rsidRPr="008E679A" w:rsidRDefault="00666EA9" w:rsidP="008E679A">
      <w:pPr>
        <w:pStyle w:val="Style5"/>
        <w:widowControl/>
        <w:ind w:firstLine="1418"/>
      </w:pPr>
      <w:proofErr w:type="spellStart"/>
      <w:r w:rsidRPr="008E679A">
        <w:t>Дрим-Таун</w:t>
      </w:r>
      <w:proofErr w:type="spellEnd"/>
    </w:p>
    <w:p w:rsidR="00666EA9" w:rsidRPr="008E679A" w:rsidRDefault="00666EA9" w:rsidP="008E679A">
      <w:pPr>
        <w:pStyle w:val="Style5"/>
        <w:widowControl/>
        <w:ind w:firstLine="1134"/>
      </w:pPr>
      <w:r w:rsidRPr="008E679A">
        <w:t xml:space="preserve">&lt;/Адрес&gt; </w:t>
      </w:r>
    </w:p>
    <w:p w:rsidR="00666EA9" w:rsidRPr="008E679A" w:rsidRDefault="00666EA9" w:rsidP="00666EA9">
      <w:pPr>
        <w:pStyle w:val="Style5"/>
        <w:widowControl/>
        <w:pBdr>
          <w:bottom w:val="single" w:sz="12" w:space="1" w:color="auto"/>
        </w:pBdr>
        <w:ind w:firstLine="709"/>
      </w:pPr>
      <w:r w:rsidRPr="008E679A">
        <w:t>&lt;/Контактная информация&gt;</w:t>
      </w:r>
    </w:p>
    <w:p w:rsidR="00666EA9" w:rsidRDefault="00666EA9" w:rsidP="00666EA9">
      <w:pPr>
        <w:pStyle w:val="Style5"/>
        <w:widowControl/>
        <w:ind w:firstLine="709"/>
        <w:rPr>
          <w:sz w:val="28"/>
          <w:szCs w:val="28"/>
        </w:rPr>
      </w:pPr>
    </w:p>
    <w:p w:rsidR="00666EA9" w:rsidRPr="008E679A" w:rsidRDefault="00666EA9" w:rsidP="008E679A">
      <w:pPr>
        <w:autoSpaceDE w:val="0"/>
        <w:autoSpaceDN w:val="0"/>
        <w:adjustRightInd w:val="0"/>
        <w:ind w:firstLine="567"/>
        <w:rPr>
          <w:sz w:val="24"/>
        </w:rPr>
      </w:pPr>
      <w:r w:rsidRPr="008E679A">
        <w:rPr>
          <w:sz w:val="24"/>
        </w:rPr>
        <w:t>В примере с почтовым индексом показаны некоторые различия, которые могут возникнуть в выражении одного атрибута внутри совокупных сущностей. В общем случае будет набор сущностей, частично соответствующих другому набору сущностей.</w:t>
      </w:r>
    </w:p>
    <w:p w:rsidR="00666EA9" w:rsidRPr="008E679A" w:rsidRDefault="00666EA9" w:rsidP="008E679A">
      <w:pPr>
        <w:autoSpaceDE w:val="0"/>
        <w:autoSpaceDN w:val="0"/>
        <w:adjustRightInd w:val="0"/>
        <w:ind w:firstLine="567"/>
        <w:rPr>
          <w:sz w:val="24"/>
        </w:rPr>
      </w:pPr>
      <w:r w:rsidRPr="008E679A">
        <w:rPr>
          <w:sz w:val="24"/>
        </w:rPr>
        <w:t>Даже в тех случаях, когда две системы или спецификации, очевидно, имеют одинаковую область применения при рассмотрении на высоком уровне, в одной системе могут присутствовать сущности, которые полностью отсутствуют в другой.</w:t>
      </w:r>
    </w:p>
    <w:p w:rsidR="00666EA9" w:rsidRPr="008E679A" w:rsidRDefault="00666EA9" w:rsidP="008E679A">
      <w:pPr>
        <w:autoSpaceDE w:val="0"/>
        <w:autoSpaceDN w:val="0"/>
        <w:adjustRightInd w:val="0"/>
        <w:ind w:firstLine="567"/>
        <w:rPr>
          <w:sz w:val="24"/>
        </w:rPr>
      </w:pPr>
      <w:r w:rsidRPr="008E679A">
        <w:rPr>
          <w:sz w:val="24"/>
        </w:rPr>
        <w:lastRenderedPageBreak/>
        <w:t>В примере со ссылкой на местоположения шоссе в Великобритании одна модель данных включала следующие три понятия:</w:t>
      </w:r>
    </w:p>
    <w:p w:rsidR="00666EA9" w:rsidRDefault="00666EA9" w:rsidP="00666EA9">
      <w:pPr>
        <w:pStyle w:val="Style5"/>
        <w:widowControl/>
        <w:rPr>
          <w:sz w:val="28"/>
          <w:szCs w:val="28"/>
        </w:rPr>
      </w:pPr>
      <w:r>
        <w:rPr>
          <w:noProof/>
          <w:sz w:val="28"/>
          <w:szCs w:val="28"/>
        </w:rPr>
        <w:drawing>
          <wp:inline distT="0" distB="0" distL="0" distR="0">
            <wp:extent cx="5934075" cy="17621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1762125"/>
                    </a:xfrm>
                    <a:prstGeom prst="rect">
                      <a:avLst/>
                    </a:prstGeom>
                    <a:noFill/>
                    <a:ln>
                      <a:noFill/>
                    </a:ln>
                  </pic:spPr>
                </pic:pic>
              </a:graphicData>
            </a:graphic>
          </wp:inline>
        </w:drawing>
      </w:r>
    </w:p>
    <w:p w:rsidR="00666EA9" w:rsidRPr="008E679A" w:rsidRDefault="00666EA9" w:rsidP="008E679A">
      <w:pPr>
        <w:autoSpaceDE w:val="0"/>
        <w:autoSpaceDN w:val="0"/>
        <w:adjustRightInd w:val="0"/>
        <w:ind w:firstLine="567"/>
        <w:rPr>
          <w:sz w:val="24"/>
        </w:rPr>
      </w:pPr>
      <w:r w:rsidRPr="008E679A">
        <w:rPr>
          <w:sz w:val="24"/>
        </w:rPr>
        <w:t xml:space="preserve">Была приблизительная семантическая эквивалентность между </w:t>
      </w:r>
      <w:r w:rsidR="008E679A">
        <w:rPr>
          <w:sz w:val="24"/>
        </w:rPr>
        <w:t>«</w:t>
      </w:r>
      <w:proofErr w:type="spellStart"/>
      <w:r w:rsidRPr="008E679A">
        <w:rPr>
          <w:sz w:val="24"/>
        </w:rPr>
        <w:t>RoadSection</w:t>
      </w:r>
      <w:proofErr w:type="spellEnd"/>
      <w:r w:rsidR="008E679A">
        <w:rPr>
          <w:sz w:val="24"/>
        </w:rPr>
        <w:t>»</w:t>
      </w:r>
      <w:r w:rsidRPr="008E679A">
        <w:rPr>
          <w:sz w:val="24"/>
        </w:rPr>
        <w:t xml:space="preserve"> </w:t>
      </w:r>
      <w:proofErr w:type="gramStart"/>
      <w:r w:rsidRPr="008E679A">
        <w:rPr>
          <w:sz w:val="24"/>
        </w:rPr>
        <w:t xml:space="preserve">и  </w:t>
      </w:r>
      <w:r w:rsidR="008E679A">
        <w:rPr>
          <w:sz w:val="24"/>
        </w:rPr>
        <w:t>«</w:t>
      </w:r>
      <w:proofErr w:type="spellStart"/>
      <w:proofErr w:type="gramEnd"/>
      <w:r w:rsidRPr="008E679A">
        <w:rPr>
          <w:sz w:val="24"/>
        </w:rPr>
        <w:t>Section</w:t>
      </w:r>
      <w:proofErr w:type="spellEnd"/>
      <w:r w:rsidR="008E679A">
        <w:rPr>
          <w:sz w:val="24"/>
        </w:rPr>
        <w:t>»</w:t>
      </w:r>
      <w:r w:rsidRPr="008E679A">
        <w:rPr>
          <w:sz w:val="24"/>
        </w:rPr>
        <w:t xml:space="preserve">, а также между  </w:t>
      </w:r>
      <w:r w:rsidR="008E679A">
        <w:rPr>
          <w:sz w:val="24"/>
        </w:rPr>
        <w:t>«</w:t>
      </w:r>
      <w:proofErr w:type="spellStart"/>
      <w:r w:rsidRPr="008E679A">
        <w:rPr>
          <w:sz w:val="24"/>
        </w:rPr>
        <w:t>Section_LRP</w:t>
      </w:r>
      <w:proofErr w:type="spellEnd"/>
      <w:r w:rsidR="008E679A">
        <w:rPr>
          <w:sz w:val="24"/>
        </w:rPr>
        <w:t>»</w:t>
      </w:r>
      <w:r w:rsidRPr="008E679A">
        <w:rPr>
          <w:sz w:val="24"/>
        </w:rPr>
        <w:t xml:space="preserve"> (что означает точку отсчета местоположения) и  </w:t>
      </w:r>
      <w:r w:rsidR="008E679A">
        <w:rPr>
          <w:sz w:val="24"/>
        </w:rPr>
        <w:t>«</w:t>
      </w:r>
      <w:proofErr w:type="spellStart"/>
      <w:r w:rsidRPr="008E679A">
        <w:rPr>
          <w:sz w:val="24"/>
        </w:rPr>
        <w:t>RoadsidePoint</w:t>
      </w:r>
      <w:proofErr w:type="spellEnd"/>
      <w:r w:rsidR="008E679A">
        <w:rPr>
          <w:sz w:val="24"/>
        </w:rPr>
        <w:t>»</w:t>
      </w:r>
      <w:r w:rsidRPr="008E679A">
        <w:rPr>
          <w:sz w:val="24"/>
        </w:rPr>
        <w:t xml:space="preserve">, но нет эквивалента для </w:t>
      </w:r>
      <w:r w:rsidR="008E679A">
        <w:rPr>
          <w:sz w:val="24"/>
        </w:rPr>
        <w:t>«</w:t>
      </w:r>
      <w:proofErr w:type="spellStart"/>
      <w:r w:rsidRPr="008E679A">
        <w:rPr>
          <w:sz w:val="24"/>
        </w:rPr>
        <w:t>Link</w:t>
      </w:r>
      <w:proofErr w:type="spellEnd"/>
      <w:r w:rsidR="008E679A">
        <w:rPr>
          <w:sz w:val="24"/>
        </w:rPr>
        <w:t>»</w:t>
      </w:r>
      <w:r w:rsidRPr="008E679A">
        <w:rPr>
          <w:sz w:val="24"/>
        </w:rPr>
        <w:t xml:space="preserve"> – из-за различных требований и бизнес-правил относительно сегментации дорожной сети. Любая гармонизация между двумя моделями должна решить вопрос о том, как разрешить взаимосвязь между </w:t>
      </w:r>
      <w:r w:rsidR="008E679A">
        <w:rPr>
          <w:sz w:val="24"/>
        </w:rPr>
        <w:t>«</w:t>
      </w:r>
      <w:proofErr w:type="spellStart"/>
      <w:r w:rsidRPr="008E679A">
        <w:rPr>
          <w:sz w:val="24"/>
        </w:rPr>
        <w:t>Section</w:t>
      </w:r>
      <w:proofErr w:type="spellEnd"/>
      <w:r w:rsidR="008E679A">
        <w:rPr>
          <w:sz w:val="24"/>
        </w:rPr>
        <w:t>»</w:t>
      </w:r>
      <w:r w:rsidRPr="008E679A">
        <w:rPr>
          <w:sz w:val="24"/>
        </w:rPr>
        <w:t xml:space="preserve"> и </w:t>
      </w:r>
      <w:r w:rsidR="008E679A">
        <w:rPr>
          <w:sz w:val="24"/>
        </w:rPr>
        <w:t>«</w:t>
      </w:r>
      <w:proofErr w:type="spellStart"/>
      <w:r w:rsidRPr="008E679A">
        <w:rPr>
          <w:sz w:val="24"/>
        </w:rPr>
        <w:t>Points</w:t>
      </w:r>
      <w:proofErr w:type="spellEnd"/>
      <w:r w:rsidR="008E679A">
        <w:rPr>
          <w:sz w:val="24"/>
        </w:rPr>
        <w:t>»</w:t>
      </w:r>
      <w:r w:rsidRPr="008E679A">
        <w:rPr>
          <w:sz w:val="24"/>
        </w:rPr>
        <w:t xml:space="preserve">, которая во второй модели является прямой, но в первой модели происходит через промежуточное понятие </w:t>
      </w:r>
      <w:r w:rsidR="008E679A">
        <w:rPr>
          <w:sz w:val="24"/>
        </w:rPr>
        <w:t>«</w:t>
      </w:r>
      <w:r w:rsidRPr="008E679A">
        <w:rPr>
          <w:sz w:val="24"/>
        </w:rPr>
        <w:t>связь</w:t>
      </w:r>
      <w:r w:rsidR="008E679A">
        <w:rPr>
          <w:sz w:val="24"/>
        </w:rPr>
        <w:t>»</w:t>
      </w:r>
      <w:r w:rsidRPr="008E679A">
        <w:rPr>
          <w:sz w:val="24"/>
        </w:rPr>
        <w:t xml:space="preserve">. </w:t>
      </w:r>
      <w:r w:rsidR="008E679A" w:rsidRPr="008E679A">
        <w:rPr>
          <w:sz w:val="24"/>
        </w:rPr>
        <w:t>Гармонизация субъектов</w:t>
      </w:r>
      <w:r w:rsidRPr="008E679A">
        <w:rPr>
          <w:sz w:val="24"/>
        </w:rPr>
        <w:t xml:space="preserve"> </w:t>
      </w:r>
      <w:r w:rsidR="008E679A">
        <w:rPr>
          <w:sz w:val="24"/>
        </w:rPr>
        <w:t>«</w:t>
      </w:r>
      <w:proofErr w:type="spellStart"/>
      <w:r w:rsidRPr="008E679A">
        <w:rPr>
          <w:sz w:val="24"/>
        </w:rPr>
        <w:t>Section</w:t>
      </w:r>
      <w:proofErr w:type="spellEnd"/>
      <w:r w:rsidR="008E679A">
        <w:rPr>
          <w:sz w:val="24"/>
        </w:rPr>
        <w:t>»</w:t>
      </w:r>
      <w:r w:rsidRPr="008E679A">
        <w:rPr>
          <w:sz w:val="24"/>
        </w:rPr>
        <w:t xml:space="preserve">, и </w:t>
      </w:r>
      <w:r w:rsidR="008E679A">
        <w:rPr>
          <w:sz w:val="24"/>
        </w:rPr>
        <w:t>«</w:t>
      </w:r>
      <w:proofErr w:type="spellStart"/>
      <w:r w:rsidR="008E679A" w:rsidRPr="008E679A">
        <w:rPr>
          <w:sz w:val="24"/>
        </w:rPr>
        <w:t>Link</w:t>
      </w:r>
      <w:proofErr w:type="spellEnd"/>
      <w:r w:rsidR="008E679A">
        <w:rPr>
          <w:sz w:val="24"/>
        </w:rPr>
        <w:t>»</w:t>
      </w:r>
      <w:r w:rsidR="008E679A" w:rsidRPr="008E679A">
        <w:rPr>
          <w:sz w:val="24"/>
        </w:rPr>
        <w:t xml:space="preserve"> также</w:t>
      </w:r>
      <w:r w:rsidRPr="008E679A">
        <w:rPr>
          <w:sz w:val="24"/>
        </w:rPr>
        <w:t xml:space="preserve"> </w:t>
      </w:r>
      <w:r w:rsidR="008E679A" w:rsidRPr="008E679A">
        <w:rPr>
          <w:sz w:val="24"/>
        </w:rPr>
        <w:t>должна устранить</w:t>
      </w:r>
      <w:r w:rsidRPr="008E679A">
        <w:rPr>
          <w:sz w:val="24"/>
        </w:rPr>
        <w:t xml:space="preserve"> различия в бизнес-правилах.</w:t>
      </w:r>
    </w:p>
    <w:p w:rsidR="00666EA9" w:rsidRPr="008E679A" w:rsidRDefault="00666EA9" w:rsidP="008E679A">
      <w:pPr>
        <w:autoSpaceDE w:val="0"/>
        <w:autoSpaceDN w:val="0"/>
        <w:adjustRightInd w:val="0"/>
        <w:ind w:firstLine="567"/>
        <w:rPr>
          <w:sz w:val="24"/>
        </w:rPr>
      </w:pPr>
      <w:r w:rsidRPr="008E679A">
        <w:rPr>
          <w:sz w:val="24"/>
        </w:rPr>
        <w:t>Таким образом, гармонизация имеет дело с проблемами на семантическом уровне, на структурном уровне и на синтаксическом уровне. Каждая часть модели данных потенциально может варьироваться от системы к системе, даже если описываются одни и те же понятия. Эти части будут включать имена, атрибуты, связи, границы структур и типы данных. И хотя сфера гармонизации относится к семантически связанным понятиям, детальная семантика и бизнес-правила могут отличаться и поэтому также требуют разрешения.</w:t>
      </w:r>
    </w:p>
    <w:p w:rsidR="00666EA9" w:rsidRPr="008E679A" w:rsidRDefault="00666EA9" w:rsidP="00666EA9">
      <w:pPr>
        <w:pStyle w:val="Style5"/>
        <w:widowControl/>
        <w:ind w:firstLine="709"/>
        <w:jc w:val="both"/>
      </w:pPr>
    </w:p>
    <w:p w:rsidR="00666EA9" w:rsidRPr="008E679A" w:rsidRDefault="00666EA9" w:rsidP="008E679A">
      <w:pPr>
        <w:pStyle w:val="2"/>
        <w:tabs>
          <w:tab w:val="clear" w:pos="1425"/>
          <w:tab w:val="num" w:pos="1134"/>
        </w:tabs>
        <w:ind w:left="0" w:firstLine="567"/>
      </w:pPr>
      <w:bookmarkStart w:id="26" w:name="_Toc47211893"/>
      <w:r w:rsidRPr="008E679A">
        <w:t>Процессы гармонизации</w:t>
      </w:r>
      <w:bookmarkEnd w:id="26"/>
    </w:p>
    <w:p w:rsidR="008E679A" w:rsidRPr="008E679A" w:rsidRDefault="008E679A" w:rsidP="00666EA9">
      <w:pPr>
        <w:pStyle w:val="Style5"/>
        <w:widowControl/>
        <w:ind w:firstLine="709"/>
        <w:jc w:val="both"/>
        <w:rPr>
          <w:b/>
        </w:rPr>
      </w:pPr>
    </w:p>
    <w:p w:rsidR="00666EA9" w:rsidRPr="008E679A" w:rsidRDefault="00666EA9" w:rsidP="008E679A">
      <w:pPr>
        <w:autoSpaceDE w:val="0"/>
        <w:autoSpaceDN w:val="0"/>
        <w:adjustRightInd w:val="0"/>
        <w:ind w:firstLine="567"/>
        <w:rPr>
          <w:b/>
          <w:sz w:val="24"/>
        </w:rPr>
      </w:pPr>
      <w:r w:rsidRPr="008E679A">
        <w:rPr>
          <w:b/>
          <w:sz w:val="24"/>
        </w:rPr>
        <w:t>4.4.1 Гармонизация в отличие от стандартизации</w:t>
      </w:r>
    </w:p>
    <w:p w:rsidR="00666EA9" w:rsidRPr="008E679A" w:rsidRDefault="00666EA9" w:rsidP="008E679A">
      <w:pPr>
        <w:autoSpaceDE w:val="0"/>
        <w:autoSpaceDN w:val="0"/>
        <w:adjustRightInd w:val="0"/>
        <w:ind w:firstLine="567"/>
        <w:rPr>
          <w:sz w:val="24"/>
        </w:rPr>
      </w:pPr>
    </w:p>
    <w:p w:rsidR="00666EA9" w:rsidRPr="008E679A" w:rsidRDefault="008E679A" w:rsidP="008E679A">
      <w:pPr>
        <w:autoSpaceDE w:val="0"/>
        <w:autoSpaceDN w:val="0"/>
        <w:adjustRightInd w:val="0"/>
        <w:ind w:firstLine="567"/>
        <w:rPr>
          <w:sz w:val="20"/>
          <w:szCs w:val="20"/>
        </w:rPr>
      </w:pPr>
      <w:r w:rsidRPr="008E679A">
        <w:rPr>
          <w:sz w:val="20"/>
          <w:szCs w:val="20"/>
        </w:rPr>
        <w:t xml:space="preserve">Примечание – </w:t>
      </w:r>
      <w:r w:rsidR="00666EA9" w:rsidRPr="008E679A">
        <w:rPr>
          <w:sz w:val="20"/>
          <w:szCs w:val="20"/>
        </w:rPr>
        <w:t xml:space="preserve">В настоящем </w:t>
      </w:r>
      <w:r w:rsidRPr="008E679A">
        <w:rPr>
          <w:sz w:val="20"/>
          <w:szCs w:val="20"/>
        </w:rPr>
        <w:t>стандарте</w:t>
      </w:r>
      <w:r w:rsidR="00666EA9" w:rsidRPr="008E679A">
        <w:rPr>
          <w:sz w:val="20"/>
          <w:szCs w:val="20"/>
        </w:rPr>
        <w:t xml:space="preserve"> для этих терминов используются определения, приведенные в </w:t>
      </w:r>
      <w:r w:rsidRPr="008E679A">
        <w:rPr>
          <w:sz w:val="20"/>
          <w:szCs w:val="20"/>
        </w:rPr>
        <w:t xml:space="preserve">разделе </w:t>
      </w:r>
      <w:r w:rsidR="00666EA9" w:rsidRPr="008E679A">
        <w:rPr>
          <w:sz w:val="20"/>
          <w:szCs w:val="20"/>
        </w:rPr>
        <w:t>2.</w:t>
      </w:r>
    </w:p>
    <w:p w:rsidR="00666EA9" w:rsidRPr="008E679A" w:rsidRDefault="00666EA9"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Надлежащим образом сформировавшийся подход к решению вышеупомянутых проблем заключается в стандартизации единого формата, который будет использоваться во всех приложениях. Это может быть очень эффективным. Однако могут возникнуть проблемы, которые затрудняют полную стандартизацию. Часто одни и те же понятия встречаются в разных бизнес-контекстах, но реализация понятия, которое подходит для одного бизнес-контекста, может не подходить для другого бизнес-контекста. Процессы гармонизации пытаются согласовать различия на практическом уровне, не всегда обеспечивая применение единого стандарта реализации каждого понятия во всех бизнес-контекстах.</w:t>
      </w:r>
    </w:p>
    <w:p w:rsidR="00666EA9" w:rsidRPr="008E679A" w:rsidRDefault="00666EA9" w:rsidP="008E679A">
      <w:pPr>
        <w:autoSpaceDE w:val="0"/>
        <w:autoSpaceDN w:val="0"/>
        <w:adjustRightInd w:val="0"/>
        <w:ind w:firstLine="567"/>
        <w:rPr>
          <w:sz w:val="24"/>
        </w:rPr>
      </w:pPr>
      <w:r w:rsidRPr="008E679A">
        <w:rPr>
          <w:sz w:val="24"/>
        </w:rPr>
        <w:t>Процессы четко взаимосвязаны, например, результаты гармонизации могут впоследствии использоваться в качестве стандартов, но гармонизация всегда направлена на согласование различий между более чем одним набором определений, тогда как стандартизация может быть просто установлением единого набора определений.</w:t>
      </w:r>
    </w:p>
    <w:p w:rsidR="00666EA9" w:rsidRPr="008E679A" w:rsidRDefault="00666EA9" w:rsidP="008E679A">
      <w:pPr>
        <w:autoSpaceDE w:val="0"/>
        <w:autoSpaceDN w:val="0"/>
        <w:adjustRightInd w:val="0"/>
        <w:ind w:firstLine="567"/>
        <w:rPr>
          <w:sz w:val="24"/>
        </w:rPr>
      </w:pPr>
      <w:r w:rsidRPr="008E679A">
        <w:rPr>
          <w:sz w:val="24"/>
        </w:rPr>
        <w:t xml:space="preserve">Гармонизация повышает </w:t>
      </w:r>
      <w:proofErr w:type="spellStart"/>
      <w:r w:rsidRPr="008E679A">
        <w:rPr>
          <w:sz w:val="24"/>
        </w:rPr>
        <w:t>интероперабельность</w:t>
      </w:r>
      <w:proofErr w:type="spellEnd"/>
      <w:r w:rsidRPr="008E679A">
        <w:rPr>
          <w:sz w:val="24"/>
        </w:rPr>
        <w:t xml:space="preserve">, которая не должна быть полной или вообще никакой: например, некоторые части гармонизированных спецификаций могут </w:t>
      </w:r>
      <w:r w:rsidRPr="008E679A">
        <w:rPr>
          <w:sz w:val="24"/>
        </w:rPr>
        <w:lastRenderedPageBreak/>
        <w:t xml:space="preserve">обеспечить ограниченную </w:t>
      </w:r>
      <w:proofErr w:type="spellStart"/>
      <w:r w:rsidRPr="008E679A">
        <w:rPr>
          <w:sz w:val="24"/>
        </w:rPr>
        <w:t>интероперабельность</w:t>
      </w:r>
      <w:proofErr w:type="spellEnd"/>
      <w:r w:rsidRPr="008E679A">
        <w:rPr>
          <w:sz w:val="24"/>
        </w:rPr>
        <w:t>, возможно, с некоторой специальной работой, необходимой для успешного обмена данными; чем лучше соответствие между спецификациями, тем менее необходима специальная работа.</w:t>
      </w:r>
    </w:p>
    <w:p w:rsid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b/>
          <w:sz w:val="24"/>
        </w:rPr>
      </w:pPr>
      <w:r w:rsidRPr="008E679A">
        <w:rPr>
          <w:b/>
          <w:sz w:val="24"/>
        </w:rPr>
        <w:t>4.4.2 Гармонизация путем признания основных понятий</w:t>
      </w:r>
    </w:p>
    <w:p w:rsid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Гармонизация была возможна и целесообразна в приведенных выше примерах, поскольку модели данных или другие спецификации данных являются выражением пересекающихся понятий из предметной области. На сферу охвата и структуру каждой модели оказывают влияние конкретные бизнес-контексты и другие контекстуальные факторы, но каждая модель отражает понятия из предметной области. Рассматривая два набора данных с перекрывающейся семантикой, но разными форматами, специалист может попытаться понять сходство, поскольку описания показывают, что семантика перекрывается – обе модели говорят об одних и тех же понятиях предметной области. Специалист способен выявить семантические сходства, поскольку у него есть ментальная эталонная модель предметной области, и может определить, что, несмотря на различия, которые могут существовать, определения данных в каждом наборе являются представлением понятий в предметной области.</w:t>
      </w:r>
    </w:p>
    <w:p w:rsidR="00666EA9" w:rsidRPr="008E679A" w:rsidRDefault="00666EA9" w:rsidP="008E679A">
      <w:pPr>
        <w:autoSpaceDE w:val="0"/>
        <w:autoSpaceDN w:val="0"/>
        <w:adjustRightInd w:val="0"/>
        <w:ind w:firstLine="567"/>
        <w:rPr>
          <w:sz w:val="24"/>
        </w:rPr>
      </w:pPr>
      <w:r w:rsidRPr="008E679A">
        <w:rPr>
          <w:sz w:val="24"/>
        </w:rPr>
        <w:t>В наиболее простых случаях можно перейти к гармонизации непосредственно, без базовой эталонной модели. В этих случаях одна модель данных будет изменена на более похожую другую модель. Ярким примером этого является полная стандартизация, когда два понятия используют одну и ту же модель.</w:t>
      </w:r>
    </w:p>
    <w:p w:rsidR="00666EA9" w:rsidRPr="008E679A" w:rsidRDefault="00666EA9" w:rsidP="008E679A">
      <w:pPr>
        <w:autoSpaceDE w:val="0"/>
        <w:autoSpaceDN w:val="0"/>
        <w:adjustRightInd w:val="0"/>
        <w:ind w:firstLine="567"/>
        <w:rPr>
          <w:sz w:val="24"/>
        </w:rPr>
      </w:pPr>
      <w:r w:rsidRPr="008E679A">
        <w:rPr>
          <w:sz w:val="24"/>
        </w:rPr>
        <w:t>В более сложных ситуациях необходимо сделать фоновую эталонную модель явной в форме онтологии, т.е. строгой понятийной схемы, представляющей предметную область. Следует подчеркнуть разницу между фоновой онтологией и спецификациями данных, подвергающимися гармонизации. Следует признать, что спецификации данных уже могут рассматриваться как попытки строгих выражений предметной области, но они формируются в соответствии с их конкретными бизнес-контекстами. Онтология, используемая при гармонизации, должна быть более независимой от бизнес-контекста. Процесс гармонизации может использовать эту эталонную онтологию для понимания, а также для записи сходств и различий между различными спецификациями данных. Эти идеи более полно разработаны в рамках подхода Ключевых Компонентов ООН/CEФАКТ и усовершенствованного подхода к гармонизации, используемого Агентством автомобильных дорог Великобритании; оба описаны в разделе 5.</w:t>
      </w:r>
    </w:p>
    <w:p w:rsidR="00666EA9" w:rsidRDefault="00666EA9" w:rsidP="00666EA9">
      <w:pPr>
        <w:pStyle w:val="Style5"/>
        <w:widowControl/>
        <w:ind w:firstLine="709"/>
        <w:jc w:val="both"/>
        <w:rPr>
          <w:sz w:val="28"/>
          <w:szCs w:val="28"/>
        </w:rPr>
      </w:pPr>
    </w:p>
    <w:p w:rsidR="00666EA9" w:rsidRDefault="00666EA9" w:rsidP="00666EA9">
      <w:pPr>
        <w:pStyle w:val="Style5"/>
        <w:widowControl/>
        <w:jc w:val="both"/>
        <w:rPr>
          <w:sz w:val="28"/>
          <w:szCs w:val="28"/>
        </w:rPr>
      </w:pPr>
      <w:r>
        <w:rPr>
          <w:noProof/>
          <w:sz w:val="28"/>
          <w:szCs w:val="28"/>
        </w:rPr>
        <w:lastRenderedPageBreak/>
        <w:drawing>
          <wp:inline distT="0" distB="0" distL="0" distR="0">
            <wp:extent cx="5934075" cy="37909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3790950"/>
                    </a:xfrm>
                    <a:prstGeom prst="rect">
                      <a:avLst/>
                    </a:prstGeom>
                    <a:noFill/>
                    <a:ln>
                      <a:noFill/>
                    </a:ln>
                  </pic:spPr>
                </pic:pic>
              </a:graphicData>
            </a:graphic>
          </wp:inline>
        </w:drawing>
      </w:r>
    </w:p>
    <w:p w:rsidR="00666EA9" w:rsidRPr="008E679A" w:rsidRDefault="00666EA9" w:rsidP="008E679A">
      <w:pPr>
        <w:autoSpaceDE w:val="0"/>
        <w:autoSpaceDN w:val="0"/>
        <w:adjustRightInd w:val="0"/>
        <w:ind w:firstLine="567"/>
        <w:jc w:val="center"/>
        <w:rPr>
          <w:b/>
          <w:sz w:val="24"/>
        </w:rPr>
      </w:pPr>
      <w:r w:rsidRPr="008E679A">
        <w:rPr>
          <w:b/>
          <w:sz w:val="24"/>
        </w:rPr>
        <w:t>Рисунок 1</w:t>
      </w:r>
      <w:r w:rsidR="008E679A" w:rsidRPr="008E679A">
        <w:rPr>
          <w:b/>
          <w:sz w:val="24"/>
        </w:rPr>
        <w:t xml:space="preserve"> – </w:t>
      </w:r>
      <w:r w:rsidRPr="008E679A">
        <w:rPr>
          <w:b/>
          <w:sz w:val="24"/>
        </w:rPr>
        <w:t>Понятия данных из спецификации A и B гармонизируются с получением предпочтительного или эталонного набора Р</w:t>
      </w:r>
    </w:p>
    <w:p w:rsidR="00666EA9" w:rsidRPr="008E679A" w:rsidRDefault="00666EA9"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Рисунок 1 показывает, что понятия данных из двух семантически дублирующих спецификации данных (обозначены A и B в этом примере) могут быть согласованы, для получения ‘Р’, предпочтительного или эталонного набора понятий.</w:t>
      </w:r>
    </w:p>
    <w:p w:rsidR="00666EA9" w:rsidRPr="008E679A" w:rsidRDefault="00666EA9" w:rsidP="008E679A">
      <w:pPr>
        <w:autoSpaceDE w:val="0"/>
        <w:autoSpaceDN w:val="0"/>
        <w:adjustRightInd w:val="0"/>
        <w:ind w:firstLine="567"/>
        <w:rPr>
          <w:sz w:val="24"/>
        </w:rPr>
      </w:pPr>
      <w:r w:rsidRPr="008E679A">
        <w:rPr>
          <w:sz w:val="24"/>
        </w:rPr>
        <w:t xml:space="preserve">Гармонизация, как правило, представляет собой нечто большее, чем простая операция расширенного набора. Если исходные наборы А и В развивались независимо, то они могут включать различные версии одних и тех же ключевых понятий, и они согласуются с одной предпочтительной </w:t>
      </w:r>
      <w:r w:rsidR="008E679A" w:rsidRPr="008E679A">
        <w:rPr>
          <w:sz w:val="24"/>
        </w:rPr>
        <w:t>версией в</w:t>
      </w:r>
      <w:r w:rsidRPr="008E679A">
        <w:rPr>
          <w:sz w:val="24"/>
        </w:rPr>
        <w:t xml:space="preserve"> Р. В некоторых контекстах гармонизации некоторые или все изменения, согласованные для Р, будут возвращены в спецификации А и В, которые становятся более совместимыми.</w:t>
      </w:r>
    </w:p>
    <w:p w:rsidR="00666EA9" w:rsidRPr="008E679A" w:rsidRDefault="00666EA9" w:rsidP="008E679A">
      <w:pPr>
        <w:autoSpaceDE w:val="0"/>
        <w:autoSpaceDN w:val="0"/>
        <w:adjustRightInd w:val="0"/>
        <w:ind w:firstLine="567"/>
        <w:rPr>
          <w:sz w:val="24"/>
        </w:rPr>
      </w:pPr>
      <w:r w:rsidRPr="008E679A">
        <w:rPr>
          <w:sz w:val="24"/>
        </w:rPr>
        <w:t>Термин "гармонизация" используется в узком смысле для описания процесса выбора P с учетом A и B, а также в более широком смысле, где он также включает любую корректировку A и B для достижения лучшего соответствия с P.</w:t>
      </w:r>
    </w:p>
    <w:p w:rsidR="00666EA9" w:rsidRPr="008E679A" w:rsidRDefault="00666EA9" w:rsidP="008E679A">
      <w:pPr>
        <w:autoSpaceDE w:val="0"/>
        <w:autoSpaceDN w:val="0"/>
        <w:adjustRightInd w:val="0"/>
        <w:ind w:firstLine="567"/>
        <w:rPr>
          <w:sz w:val="24"/>
        </w:rPr>
      </w:pPr>
      <w:r w:rsidRPr="008E679A">
        <w:rPr>
          <w:sz w:val="24"/>
        </w:rPr>
        <w:t xml:space="preserve">А и В </w:t>
      </w:r>
      <w:proofErr w:type="spellStart"/>
      <w:r w:rsidRPr="008E679A">
        <w:rPr>
          <w:sz w:val="24"/>
        </w:rPr>
        <w:t>в</w:t>
      </w:r>
      <w:proofErr w:type="spellEnd"/>
      <w:r w:rsidRPr="008E679A">
        <w:rPr>
          <w:sz w:val="24"/>
        </w:rPr>
        <w:t xml:space="preserve"> их исходных состояниях могут отличаться друг от друга и от Р:</w:t>
      </w:r>
    </w:p>
    <w:p w:rsidR="00666EA9" w:rsidRPr="008E679A" w:rsidRDefault="00666EA9" w:rsidP="00BF59BD">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8E679A">
        <w:rPr>
          <w:rFonts w:ascii="Times New Roman" w:hAnsi="Times New Roman"/>
          <w:sz w:val="24"/>
        </w:rPr>
        <w:t>по обоснованным причинам оптимизации для различных бизнес-контекстов;</w:t>
      </w:r>
    </w:p>
    <w:p w:rsidR="00666EA9" w:rsidRPr="008E679A" w:rsidRDefault="00666EA9" w:rsidP="00BF59BD">
      <w:pPr>
        <w:pStyle w:val="af0"/>
        <w:numPr>
          <w:ilvl w:val="0"/>
          <w:numId w:val="11"/>
        </w:numPr>
        <w:tabs>
          <w:tab w:val="left" w:pos="851"/>
        </w:tabs>
        <w:autoSpaceDE w:val="0"/>
        <w:autoSpaceDN w:val="0"/>
        <w:adjustRightInd w:val="0"/>
        <w:spacing w:after="0" w:line="240" w:lineRule="auto"/>
        <w:ind w:left="0" w:firstLine="567"/>
        <w:jc w:val="both"/>
        <w:rPr>
          <w:rFonts w:ascii="Times New Roman" w:hAnsi="Times New Roman"/>
          <w:sz w:val="24"/>
        </w:rPr>
      </w:pPr>
      <w:r w:rsidRPr="008E679A">
        <w:rPr>
          <w:rFonts w:ascii="Times New Roman" w:hAnsi="Times New Roman"/>
          <w:sz w:val="24"/>
        </w:rPr>
        <w:t>в тех случаях, когда нет веских оснований для такого различия.</w:t>
      </w:r>
    </w:p>
    <w:p w:rsidR="00666EA9" w:rsidRPr="008E679A" w:rsidRDefault="00666EA9" w:rsidP="008E679A">
      <w:pPr>
        <w:autoSpaceDE w:val="0"/>
        <w:autoSpaceDN w:val="0"/>
        <w:adjustRightInd w:val="0"/>
        <w:ind w:firstLine="567"/>
        <w:rPr>
          <w:sz w:val="24"/>
        </w:rPr>
      </w:pPr>
      <w:r w:rsidRPr="008E679A">
        <w:rPr>
          <w:sz w:val="24"/>
        </w:rPr>
        <w:t>Идеальная цель общего процесса гармонизации заключается в том, чтобы все различия второго рода были устранены, а единственные оставшиеся различия между А/В и Р были четко обоснованы для конкретного бизнес-контекста А или В.</w:t>
      </w:r>
    </w:p>
    <w:p w:rsidR="00666EA9" w:rsidRDefault="00666EA9" w:rsidP="008E679A">
      <w:pPr>
        <w:autoSpaceDE w:val="0"/>
        <w:autoSpaceDN w:val="0"/>
        <w:adjustRightInd w:val="0"/>
        <w:ind w:firstLine="567"/>
        <w:rPr>
          <w:sz w:val="24"/>
        </w:rPr>
      </w:pPr>
      <w:r w:rsidRPr="008E679A">
        <w:rPr>
          <w:sz w:val="24"/>
        </w:rPr>
        <w:t xml:space="preserve">Эти понятия процессов и определения могут быть поняты более четко при изучении конкретных примеров, приведенных в </w:t>
      </w:r>
      <w:r w:rsidR="008E679A">
        <w:rPr>
          <w:sz w:val="24"/>
        </w:rPr>
        <w:t>раздел</w:t>
      </w:r>
      <w:r w:rsidRPr="008E679A">
        <w:rPr>
          <w:sz w:val="24"/>
        </w:rPr>
        <w:t xml:space="preserve">е 5. </w:t>
      </w:r>
    </w:p>
    <w:p w:rsidR="008E679A" w:rsidRP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b/>
          <w:sz w:val="24"/>
        </w:rPr>
      </w:pPr>
      <w:r w:rsidRPr="008E679A">
        <w:rPr>
          <w:b/>
          <w:sz w:val="24"/>
        </w:rPr>
        <w:t>4.4.3 Гармонизация и реестры метаданных</w:t>
      </w:r>
    </w:p>
    <w:p w:rsid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 xml:space="preserve">Процесс гармонизации обычно используется с реестром метаданных. Процесс гармонизации используется для повышения согласованности содержимого реестра. A и B </w:t>
      </w:r>
      <w:r w:rsidRPr="008E679A">
        <w:rPr>
          <w:sz w:val="24"/>
        </w:rPr>
        <w:lastRenderedPageBreak/>
        <w:t>являются представлениями в реестр, и результат P также хранится в реестре. В некоторых контекстах A и B будут заменены на P в реестре, тогда как в других контекстах A и B могут быть сохранены для поддержки устаревших систем.</w:t>
      </w:r>
    </w:p>
    <w:p w:rsidR="00666EA9" w:rsidRPr="008E679A" w:rsidRDefault="00666EA9" w:rsidP="008E679A">
      <w:pPr>
        <w:autoSpaceDE w:val="0"/>
        <w:autoSpaceDN w:val="0"/>
        <w:adjustRightInd w:val="0"/>
        <w:ind w:firstLine="567"/>
        <w:rPr>
          <w:sz w:val="24"/>
        </w:rPr>
      </w:pPr>
      <w:r w:rsidRPr="008E679A">
        <w:rPr>
          <w:sz w:val="24"/>
        </w:rPr>
        <w:t>Реестр метаданных накладывает структуру (или «метамодель») для метаданных. Существует несколько стандартов и реализаций реестра с различиями в метамодели. Большинство ключевых понятий гармонизации не зависят от структуры реестра и могут быть созданы на основе реализации реестра. Однако некоторые правила гармонизации требуют определенных характеристик от метамодели и поэтому устанавливают требования к типу используемого реестра метаданных.</w:t>
      </w:r>
    </w:p>
    <w:p w:rsidR="00666EA9" w:rsidRDefault="00666EA9" w:rsidP="008E679A">
      <w:pPr>
        <w:autoSpaceDE w:val="0"/>
        <w:autoSpaceDN w:val="0"/>
        <w:adjustRightInd w:val="0"/>
        <w:ind w:firstLine="567"/>
        <w:rPr>
          <w:sz w:val="24"/>
        </w:rPr>
      </w:pPr>
      <w:r w:rsidRPr="008E679A">
        <w:rPr>
          <w:sz w:val="24"/>
        </w:rPr>
        <w:t>Реестр метаданных также может навязывать процесс регистрации. Процессы гармонизации, описанные в настоящем Техническом отчете, обычно представляют собой дополнительный уровень детализации, который не охватывается определенными процессами регистрации. Они могут быть адаптированы для совместной работы с большинством процессов реестра.</w:t>
      </w:r>
    </w:p>
    <w:p w:rsidR="008E679A" w:rsidRPr="008E679A" w:rsidRDefault="008E679A" w:rsidP="008E679A">
      <w:pPr>
        <w:autoSpaceDE w:val="0"/>
        <w:autoSpaceDN w:val="0"/>
        <w:adjustRightInd w:val="0"/>
        <w:ind w:firstLine="567"/>
        <w:rPr>
          <w:sz w:val="24"/>
        </w:rPr>
      </w:pPr>
    </w:p>
    <w:p w:rsidR="00666EA9" w:rsidRPr="008E679A" w:rsidRDefault="00666EA9" w:rsidP="008E679A">
      <w:pPr>
        <w:pStyle w:val="2"/>
        <w:tabs>
          <w:tab w:val="clear" w:pos="1425"/>
          <w:tab w:val="num" w:pos="1134"/>
        </w:tabs>
        <w:ind w:left="0" w:firstLine="567"/>
      </w:pPr>
      <w:bookmarkStart w:id="27" w:name="_Toc47211894"/>
      <w:r w:rsidRPr="008E679A">
        <w:t>Этапы процесса гармонизации</w:t>
      </w:r>
      <w:bookmarkEnd w:id="27"/>
    </w:p>
    <w:p w:rsid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 xml:space="preserve">Настоящий раздел иллюстрирует этапы процесса гармонизации, продолжая простой пример со спецификациями данных, обозначенными </w:t>
      </w:r>
      <w:r w:rsidR="008E679A" w:rsidRPr="008E679A">
        <w:rPr>
          <w:sz w:val="24"/>
        </w:rPr>
        <w:t>как ‘</w:t>
      </w:r>
      <w:r w:rsidRPr="008E679A">
        <w:rPr>
          <w:sz w:val="24"/>
        </w:rPr>
        <w:t>A’ и ‘В’, хотя процесс гармонизации может включать более двух спецификаций входных данных и может потребовать более сложного анализа на каждом этапе. 5.5 показывает, как эти этапы создаются в конкретном процессе гармонизации.</w:t>
      </w:r>
    </w:p>
    <w:p w:rsidR="00666EA9" w:rsidRPr="008E679A" w:rsidRDefault="00666EA9" w:rsidP="008E679A">
      <w:pPr>
        <w:autoSpaceDE w:val="0"/>
        <w:autoSpaceDN w:val="0"/>
        <w:adjustRightInd w:val="0"/>
        <w:ind w:firstLine="567"/>
        <w:rPr>
          <w:sz w:val="24"/>
        </w:rPr>
      </w:pPr>
      <w:r w:rsidRPr="008E679A">
        <w:rPr>
          <w:sz w:val="24"/>
        </w:rPr>
        <w:t>В целом, для пары понятий данных из (А, В) гармонизация заключается в выборе предпочтительного понятия Р на основе атрибутов, отношений и семантики для отдельных понятий данных А и В.</w:t>
      </w:r>
    </w:p>
    <w:p w:rsidR="00666EA9" w:rsidRPr="008E679A" w:rsidRDefault="00666EA9" w:rsidP="00666EA9">
      <w:pPr>
        <w:pStyle w:val="Style5"/>
        <w:widowControl/>
        <w:ind w:firstLine="720"/>
        <w:jc w:val="both"/>
      </w:pPr>
    </w:p>
    <w:p w:rsidR="00666EA9" w:rsidRPr="008E679A" w:rsidRDefault="00666EA9" w:rsidP="008E679A">
      <w:pPr>
        <w:pStyle w:val="Style5"/>
        <w:widowControl/>
        <w:ind w:firstLine="567"/>
        <w:jc w:val="both"/>
      </w:pPr>
      <w:r w:rsidRPr="008E679A">
        <w:rPr>
          <w:i/>
        </w:rPr>
        <w:t>P = h (A, B)</w:t>
      </w:r>
      <w:r w:rsidR="008E679A" w:rsidRPr="008E679A">
        <w:rPr>
          <w:i/>
        </w:rPr>
        <w:t>,</w:t>
      </w:r>
      <w:r w:rsidRPr="008E679A">
        <w:t xml:space="preserve"> где </w:t>
      </w:r>
      <w:r w:rsidRPr="008E679A">
        <w:rPr>
          <w:i/>
        </w:rPr>
        <w:t>h</w:t>
      </w:r>
      <w:r w:rsidR="008E679A" w:rsidRPr="008E679A">
        <w:rPr>
          <w:i/>
        </w:rPr>
        <w:t xml:space="preserve"> – </w:t>
      </w:r>
      <w:r w:rsidRPr="008E679A">
        <w:t>функция предпочтения гармонизации</w:t>
      </w:r>
      <w:r w:rsidR="008E679A">
        <w:t>.</w:t>
      </w:r>
    </w:p>
    <w:p w:rsidR="00666EA9" w:rsidRPr="008E679A" w:rsidRDefault="00666EA9" w:rsidP="00666EA9">
      <w:pPr>
        <w:pStyle w:val="Style5"/>
        <w:widowControl/>
        <w:ind w:firstLine="720"/>
        <w:jc w:val="both"/>
      </w:pPr>
      <w:r w:rsidRPr="008E679A">
        <w:t xml:space="preserve"> </w:t>
      </w:r>
    </w:p>
    <w:p w:rsidR="00666EA9" w:rsidRPr="008E679A" w:rsidRDefault="00666EA9" w:rsidP="008E679A">
      <w:pPr>
        <w:autoSpaceDE w:val="0"/>
        <w:autoSpaceDN w:val="0"/>
        <w:adjustRightInd w:val="0"/>
        <w:ind w:firstLine="567"/>
        <w:rPr>
          <w:sz w:val="24"/>
        </w:rPr>
      </w:pPr>
      <w:r w:rsidRPr="008E679A">
        <w:rPr>
          <w:sz w:val="24"/>
        </w:rPr>
        <w:t>В некоторых контекстах гармонизациях можно сразу же изменить понятие A и/или B, чтобы привести в соответствие с понятием P. В других контекстах понятие P сохраняется в качестве эталона, который должен использоваться в качестве цели для будущих разработок.</w:t>
      </w:r>
    </w:p>
    <w:p w:rsidR="00666EA9" w:rsidRDefault="00666EA9" w:rsidP="008E679A">
      <w:pPr>
        <w:autoSpaceDE w:val="0"/>
        <w:autoSpaceDN w:val="0"/>
        <w:adjustRightInd w:val="0"/>
        <w:ind w:firstLine="567"/>
        <w:rPr>
          <w:sz w:val="24"/>
        </w:rPr>
      </w:pPr>
      <w:r w:rsidRPr="008E679A">
        <w:rPr>
          <w:sz w:val="24"/>
        </w:rPr>
        <w:t>Должны быть выполнены все остальные этапы. Они не являются независимыми и, вероятно, будут применяться в нескольких итерациях.</w:t>
      </w:r>
    </w:p>
    <w:p w:rsidR="008E679A" w:rsidRP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b/>
          <w:sz w:val="24"/>
        </w:rPr>
      </w:pPr>
      <w:r w:rsidRPr="008E679A">
        <w:rPr>
          <w:b/>
          <w:sz w:val="24"/>
        </w:rPr>
        <w:t>4.5.1 Определение границ объектов</w:t>
      </w:r>
      <w:r w:rsidR="008E679A" w:rsidRPr="008E679A">
        <w:rPr>
          <w:b/>
          <w:sz w:val="24"/>
        </w:rPr>
        <w:t>,</w:t>
      </w:r>
      <w:r w:rsidRPr="008E679A">
        <w:rPr>
          <w:b/>
          <w:sz w:val="24"/>
        </w:rPr>
        <w:t xml:space="preserve"> включая имена и семантику</w:t>
      </w:r>
    </w:p>
    <w:p w:rsidR="00666EA9" w:rsidRPr="008E679A" w:rsidRDefault="00666EA9"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i/>
          <w:sz w:val="24"/>
        </w:rPr>
      </w:pPr>
      <w:r w:rsidRPr="008E679A">
        <w:rPr>
          <w:sz w:val="24"/>
        </w:rPr>
        <w:t xml:space="preserve">Простой пример: </w:t>
      </w:r>
      <w:proofErr w:type="gramStart"/>
      <w:r w:rsidRPr="008E679A">
        <w:rPr>
          <w:i/>
          <w:sz w:val="24"/>
        </w:rPr>
        <w:t>h(</w:t>
      </w:r>
      <w:proofErr w:type="gramEnd"/>
      <w:r w:rsidRPr="008E679A">
        <w:rPr>
          <w:i/>
          <w:sz w:val="24"/>
        </w:rPr>
        <w:t xml:space="preserve">имя объекта А, имя объекта В ) </w:t>
      </w:r>
      <w:r w:rsidR="001D157B">
        <w:rPr>
          <w:i/>
          <w:sz w:val="24"/>
        </w:rPr>
        <w:t>=</w:t>
      </w:r>
      <w:r w:rsidR="001D157B" w:rsidRPr="001D157B">
        <w:rPr>
          <w:i/>
          <w:sz w:val="24"/>
        </w:rPr>
        <w:t>&gt;</w:t>
      </w:r>
      <w:r w:rsidRPr="008E679A">
        <w:rPr>
          <w:i/>
          <w:sz w:val="24"/>
        </w:rPr>
        <w:t xml:space="preserve"> имя объекта Р</w:t>
      </w:r>
    </w:p>
    <w:p w:rsidR="008E679A" w:rsidRDefault="008E679A"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Гармонизация позволит идентифицировать предпочтительный или ссылочный объект с именем. Однако при создании имени процесс ‘концептуальной нормализации’ [проект гармонизации] является неотъемлемой частью процесса гармонизации. При согласовании предпочтительного имени основа для понятий данных согласовывается на абстрактном уровне, не затрагивая структуру концепции. Однако следует отметить, что последующая гармонизация детализированных атрибутов и взаимоотношений ставит под сомнение результаты настоящего этапа, поскольку полная семантика сущности включает в себя семантику ее атрибутов и взаимоотношений. Гармонизация атрибутов и взаимоотношений может привести к уточнению гармонизированных границ объекта.</w:t>
      </w:r>
    </w:p>
    <w:p w:rsidR="001D157B" w:rsidRDefault="001D157B" w:rsidP="008E679A">
      <w:pPr>
        <w:autoSpaceDE w:val="0"/>
        <w:autoSpaceDN w:val="0"/>
        <w:adjustRightInd w:val="0"/>
        <w:ind w:firstLine="567"/>
        <w:rPr>
          <w:sz w:val="24"/>
        </w:rPr>
      </w:pPr>
    </w:p>
    <w:p w:rsidR="00666EA9" w:rsidRPr="001D157B" w:rsidRDefault="00666EA9" w:rsidP="008E679A">
      <w:pPr>
        <w:autoSpaceDE w:val="0"/>
        <w:autoSpaceDN w:val="0"/>
        <w:adjustRightInd w:val="0"/>
        <w:ind w:firstLine="567"/>
        <w:rPr>
          <w:b/>
          <w:sz w:val="24"/>
        </w:rPr>
      </w:pPr>
      <w:r w:rsidRPr="001D157B">
        <w:rPr>
          <w:b/>
          <w:sz w:val="24"/>
        </w:rPr>
        <w:lastRenderedPageBreak/>
        <w:t>4.5.2 Определение взаимоотношений</w:t>
      </w:r>
      <w:r w:rsidR="001D157B" w:rsidRPr="001D157B">
        <w:rPr>
          <w:b/>
          <w:sz w:val="24"/>
        </w:rPr>
        <w:t>,</w:t>
      </w:r>
      <w:r w:rsidRPr="001D157B">
        <w:rPr>
          <w:b/>
          <w:sz w:val="24"/>
        </w:rPr>
        <w:t xml:space="preserve"> включая функциональные </w:t>
      </w:r>
      <w:r w:rsidR="001D157B" w:rsidRPr="001D157B">
        <w:rPr>
          <w:b/>
          <w:sz w:val="24"/>
        </w:rPr>
        <w:t>имена и</w:t>
      </w:r>
      <w:r w:rsidRPr="001D157B">
        <w:rPr>
          <w:b/>
          <w:sz w:val="24"/>
        </w:rPr>
        <w:t xml:space="preserve"> семантику</w:t>
      </w:r>
    </w:p>
    <w:p w:rsidR="00666EA9" w:rsidRPr="008E679A" w:rsidRDefault="00666EA9" w:rsidP="008E679A">
      <w:pPr>
        <w:autoSpaceDE w:val="0"/>
        <w:autoSpaceDN w:val="0"/>
        <w:adjustRightInd w:val="0"/>
        <w:ind w:firstLine="567"/>
        <w:rPr>
          <w:sz w:val="24"/>
        </w:rPr>
      </w:pPr>
    </w:p>
    <w:p w:rsidR="00666EA9" w:rsidRPr="001D157B" w:rsidRDefault="00666EA9" w:rsidP="008E679A">
      <w:pPr>
        <w:autoSpaceDE w:val="0"/>
        <w:autoSpaceDN w:val="0"/>
        <w:adjustRightInd w:val="0"/>
        <w:ind w:firstLine="567"/>
        <w:rPr>
          <w:i/>
          <w:sz w:val="24"/>
        </w:rPr>
      </w:pPr>
      <w:r w:rsidRPr="008E679A">
        <w:rPr>
          <w:sz w:val="24"/>
        </w:rPr>
        <w:t xml:space="preserve">Простой пример: </w:t>
      </w:r>
      <w:proofErr w:type="gramStart"/>
      <w:r w:rsidRPr="001D157B">
        <w:rPr>
          <w:i/>
          <w:sz w:val="24"/>
        </w:rPr>
        <w:t>h(</w:t>
      </w:r>
      <w:proofErr w:type="gramEnd"/>
      <w:r w:rsidRPr="001D157B">
        <w:rPr>
          <w:i/>
          <w:sz w:val="24"/>
        </w:rPr>
        <w:t>взаимоотношение A, взаимоотношение В</w:t>
      </w:r>
      <w:r w:rsidR="001D157B" w:rsidRPr="001D157B">
        <w:rPr>
          <w:i/>
          <w:sz w:val="24"/>
        </w:rPr>
        <w:t xml:space="preserve"> </w:t>
      </w:r>
      <w:r w:rsidR="001D157B">
        <w:rPr>
          <w:i/>
          <w:sz w:val="24"/>
        </w:rPr>
        <w:t>=</w:t>
      </w:r>
      <w:r w:rsidR="001D157B" w:rsidRPr="001D157B">
        <w:rPr>
          <w:i/>
          <w:sz w:val="24"/>
        </w:rPr>
        <w:t>&gt;</w:t>
      </w:r>
      <w:r w:rsidRPr="001D157B">
        <w:rPr>
          <w:i/>
          <w:sz w:val="24"/>
        </w:rPr>
        <w:t>взаимоотношение P</w:t>
      </w:r>
    </w:p>
    <w:p w:rsidR="00666EA9" w:rsidRPr="008E679A" w:rsidRDefault="00666EA9" w:rsidP="008E679A">
      <w:pPr>
        <w:autoSpaceDE w:val="0"/>
        <w:autoSpaceDN w:val="0"/>
        <w:adjustRightInd w:val="0"/>
        <w:ind w:firstLine="567"/>
        <w:rPr>
          <w:sz w:val="24"/>
        </w:rPr>
      </w:pPr>
    </w:p>
    <w:p w:rsidR="00666EA9" w:rsidRDefault="00666EA9" w:rsidP="008E679A">
      <w:pPr>
        <w:autoSpaceDE w:val="0"/>
        <w:autoSpaceDN w:val="0"/>
        <w:adjustRightInd w:val="0"/>
        <w:ind w:firstLine="567"/>
        <w:rPr>
          <w:sz w:val="24"/>
        </w:rPr>
      </w:pPr>
      <w:r w:rsidRPr="008E679A">
        <w:rPr>
          <w:sz w:val="24"/>
        </w:rPr>
        <w:t xml:space="preserve">Взаимоотношения A и B приведут к соответствующим связям между предпочтительными или ссылочными понятиями в Р. </w:t>
      </w:r>
    </w:p>
    <w:p w:rsidR="001D157B" w:rsidRPr="008E679A" w:rsidRDefault="001D157B" w:rsidP="008E679A">
      <w:pPr>
        <w:autoSpaceDE w:val="0"/>
        <w:autoSpaceDN w:val="0"/>
        <w:adjustRightInd w:val="0"/>
        <w:ind w:firstLine="567"/>
        <w:rPr>
          <w:sz w:val="24"/>
        </w:rPr>
      </w:pPr>
    </w:p>
    <w:p w:rsidR="00666EA9" w:rsidRPr="001D157B" w:rsidRDefault="00666EA9" w:rsidP="008E679A">
      <w:pPr>
        <w:autoSpaceDE w:val="0"/>
        <w:autoSpaceDN w:val="0"/>
        <w:adjustRightInd w:val="0"/>
        <w:ind w:firstLine="567"/>
        <w:rPr>
          <w:b/>
          <w:sz w:val="24"/>
        </w:rPr>
      </w:pPr>
      <w:r w:rsidRPr="001D157B">
        <w:rPr>
          <w:b/>
          <w:sz w:val="24"/>
        </w:rPr>
        <w:t>4.5.3 Определение атрибутов</w:t>
      </w:r>
      <w:r w:rsidR="001D157B" w:rsidRPr="001D157B">
        <w:rPr>
          <w:b/>
          <w:sz w:val="24"/>
        </w:rPr>
        <w:t>,</w:t>
      </w:r>
      <w:r w:rsidRPr="001D157B">
        <w:rPr>
          <w:b/>
          <w:sz w:val="24"/>
        </w:rPr>
        <w:t xml:space="preserve"> включая имена, семантику и типы данных</w:t>
      </w:r>
    </w:p>
    <w:p w:rsidR="00666EA9" w:rsidRPr="008E679A" w:rsidRDefault="00666EA9" w:rsidP="008E679A">
      <w:pPr>
        <w:autoSpaceDE w:val="0"/>
        <w:autoSpaceDN w:val="0"/>
        <w:adjustRightInd w:val="0"/>
        <w:ind w:firstLine="567"/>
        <w:rPr>
          <w:sz w:val="24"/>
        </w:rPr>
      </w:pPr>
    </w:p>
    <w:p w:rsidR="00666EA9" w:rsidRPr="008E679A" w:rsidRDefault="00666EA9" w:rsidP="008E679A">
      <w:pPr>
        <w:autoSpaceDE w:val="0"/>
        <w:autoSpaceDN w:val="0"/>
        <w:adjustRightInd w:val="0"/>
        <w:ind w:firstLine="567"/>
        <w:rPr>
          <w:sz w:val="24"/>
        </w:rPr>
      </w:pPr>
      <w:r w:rsidRPr="008E679A">
        <w:rPr>
          <w:sz w:val="24"/>
        </w:rPr>
        <w:t xml:space="preserve">Простой пример: </w:t>
      </w:r>
      <w:r w:rsidRPr="001D157B">
        <w:rPr>
          <w:i/>
          <w:sz w:val="24"/>
        </w:rPr>
        <w:t xml:space="preserve">h (атрибут A, атрибут B) </w:t>
      </w:r>
      <w:r w:rsidR="001D157B" w:rsidRPr="001D157B">
        <w:rPr>
          <w:i/>
          <w:sz w:val="24"/>
        </w:rPr>
        <w:t>=&gt;</w:t>
      </w:r>
      <w:r w:rsidRPr="001D157B">
        <w:rPr>
          <w:i/>
          <w:sz w:val="24"/>
        </w:rPr>
        <w:t xml:space="preserve"> атрибут P</w:t>
      </w:r>
    </w:p>
    <w:p w:rsidR="00666EA9" w:rsidRPr="008E679A" w:rsidRDefault="00666EA9" w:rsidP="008E679A">
      <w:pPr>
        <w:autoSpaceDE w:val="0"/>
        <w:autoSpaceDN w:val="0"/>
        <w:adjustRightInd w:val="0"/>
        <w:ind w:firstLine="567"/>
        <w:rPr>
          <w:sz w:val="24"/>
        </w:rPr>
      </w:pPr>
    </w:p>
    <w:p w:rsidR="00666EA9" w:rsidRDefault="00666EA9" w:rsidP="008E679A">
      <w:pPr>
        <w:autoSpaceDE w:val="0"/>
        <w:autoSpaceDN w:val="0"/>
        <w:adjustRightInd w:val="0"/>
        <w:ind w:firstLine="567"/>
        <w:rPr>
          <w:sz w:val="24"/>
        </w:rPr>
      </w:pPr>
      <w:r w:rsidRPr="008E679A">
        <w:rPr>
          <w:sz w:val="24"/>
        </w:rPr>
        <w:t>Атрибуты в A и B приведут к соответствующим атрибутам предпочтительного или эталонного понятия в P. Если два различных атрибута семантически эквивалентны, то должен быть выбран один предпочтительный атрибут. В некоторых случаях атрибуты со связанной, но разной семантикой могут указывать на необходимость наличия нового объекта для хранения атрибутов.</w:t>
      </w:r>
    </w:p>
    <w:p w:rsidR="001D157B" w:rsidRPr="008E679A" w:rsidRDefault="001D157B" w:rsidP="008E679A">
      <w:pPr>
        <w:autoSpaceDE w:val="0"/>
        <w:autoSpaceDN w:val="0"/>
        <w:adjustRightInd w:val="0"/>
        <w:ind w:firstLine="567"/>
        <w:rPr>
          <w:sz w:val="24"/>
        </w:rPr>
      </w:pPr>
    </w:p>
    <w:p w:rsidR="00666EA9" w:rsidRPr="001D157B" w:rsidRDefault="00666EA9" w:rsidP="001D157B">
      <w:pPr>
        <w:pStyle w:val="2"/>
        <w:tabs>
          <w:tab w:val="clear" w:pos="1425"/>
          <w:tab w:val="num" w:pos="1134"/>
        </w:tabs>
        <w:ind w:left="0" w:firstLine="567"/>
      </w:pPr>
      <w:bookmarkStart w:id="28" w:name="_Toc47211895"/>
      <w:r w:rsidRPr="001D157B">
        <w:t>Прочие действия, связанные с гармонизацией</w:t>
      </w:r>
      <w:bookmarkEnd w:id="28"/>
    </w:p>
    <w:p w:rsidR="001D157B" w:rsidRDefault="001D157B" w:rsidP="00666EA9">
      <w:pPr>
        <w:pStyle w:val="Style5"/>
        <w:widowControl/>
        <w:ind w:firstLine="720"/>
        <w:jc w:val="both"/>
        <w:rPr>
          <w:b/>
          <w:sz w:val="28"/>
          <w:szCs w:val="28"/>
        </w:rPr>
      </w:pPr>
    </w:p>
    <w:p w:rsidR="00666EA9" w:rsidRPr="001D157B" w:rsidRDefault="00666EA9" w:rsidP="001D157B">
      <w:pPr>
        <w:autoSpaceDE w:val="0"/>
        <w:autoSpaceDN w:val="0"/>
        <w:adjustRightInd w:val="0"/>
        <w:ind w:firstLine="567"/>
        <w:rPr>
          <w:b/>
          <w:sz w:val="24"/>
        </w:rPr>
      </w:pPr>
      <w:r w:rsidRPr="001D157B">
        <w:rPr>
          <w:b/>
          <w:sz w:val="24"/>
        </w:rPr>
        <w:t>4.6.1 Извлечение, преобразование и загрузка (ETL)</w:t>
      </w:r>
    </w:p>
    <w:p w:rsidR="001D157B" w:rsidRDefault="001D157B" w:rsidP="001D157B">
      <w:pPr>
        <w:autoSpaceDE w:val="0"/>
        <w:autoSpaceDN w:val="0"/>
        <w:adjustRightInd w:val="0"/>
        <w:ind w:firstLine="567"/>
        <w:rPr>
          <w:sz w:val="24"/>
        </w:rPr>
      </w:pPr>
    </w:p>
    <w:p w:rsidR="00666EA9" w:rsidRDefault="00666EA9" w:rsidP="001D157B">
      <w:pPr>
        <w:autoSpaceDE w:val="0"/>
        <w:autoSpaceDN w:val="0"/>
        <w:adjustRightInd w:val="0"/>
        <w:ind w:firstLine="567"/>
        <w:rPr>
          <w:sz w:val="24"/>
        </w:rPr>
      </w:pPr>
      <w:r w:rsidRPr="001D157B">
        <w:rPr>
          <w:sz w:val="24"/>
        </w:rPr>
        <w:t xml:space="preserve">Идея устранения различий в наборах данных, охватывающих связанные понятия, но использующих различные модели, также встречается в управлении корпоративными данными и является основным этапом </w:t>
      </w:r>
      <w:r w:rsidR="001D157B">
        <w:rPr>
          <w:sz w:val="24"/>
        </w:rPr>
        <w:t>«</w:t>
      </w:r>
      <w:r w:rsidRPr="001D157B">
        <w:rPr>
          <w:sz w:val="24"/>
        </w:rPr>
        <w:t>преобразования</w:t>
      </w:r>
      <w:r w:rsidR="001D157B">
        <w:rPr>
          <w:sz w:val="24"/>
        </w:rPr>
        <w:t>»</w:t>
      </w:r>
      <w:r w:rsidRPr="001D157B">
        <w:rPr>
          <w:sz w:val="24"/>
        </w:rPr>
        <w:t xml:space="preserve"> метода, известного как извлечение, преобразование и загрузка (ETL). Существует ряд структур ETL, которые позволяют конкретизировать преобразования из одной модели данных в другую. Однако основной целью ETL является создание согласованного хранилища данных, а не гармонизация моделей для будущих разработок систем. Несмотря на значительную разработку инструментов, мы не знаем четкого открытого стандартного подхода к разработке и определению преобразований модели для ETL.</w:t>
      </w:r>
    </w:p>
    <w:p w:rsidR="001D157B" w:rsidRPr="001D157B" w:rsidRDefault="001D157B" w:rsidP="001D157B">
      <w:pPr>
        <w:autoSpaceDE w:val="0"/>
        <w:autoSpaceDN w:val="0"/>
        <w:adjustRightInd w:val="0"/>
        <w:ind w:firstLine="567"/>
        <w:rPr>
          <w:sz w:val="24"/>
        </w:rPr>
      </w:pPr>
    </w:p>
    <w:p w:rsidR="00666EA9" w:rsidRPr="001D157B" w:rsidRDefault="00666EA9" w:rsidP="001D157B">
      <w:pPr>
        <w:autoSpaceDE w:val="0"/>
        <w:autoSpaceDN w:val="0"/>
        <w:adjustRightInd w:val="0"/>
        <w:ind w:firstLine="567"/>
        <w:rPr>
          <w:b/>
          <w:sz w:val="24"/>
        </w:rPr>
      </w:pPr>
      <w:r w:rsidRPr="001D157B">
        <w:rPr>
          <w:b/>
          <w:sz w:val="24"/>
        </w:rPr>
        <w:t xml:space="preserve">4.6.2 MOF QVT (Представления запросов и </w:t>
      </w:r>
      <w:proofErr w:type="gramStart"/>
      <w:r w:rsidRPr="001D157B">
        <w:rPr>
          <w:b/>
          <w:sz w:val="24"/>
        </w:rPr>
        <w:t xml:space="preserve">преобразования  </w:t>
      </w:r>
      <w:proofErr w:type="spellStart"/>
      <w:r w:rsidRPr="001D157B">
        <w:rPr>
          <w:b/>
          <w:sz w:val="24"/>
        </w:rPr>
        <w:t>метаобъектных</w:t>
      </w:r>
      <w:proofErr w:type="spellEnd"/>
      <w:proofErr w:type="gramEnd"/>
      <w:r w:rsidRPr="001D157B">
        <w:rPr>
          <w:b/>
          <w:sz w:val="24"/>
        </w:rPr>
        <w:t xml:space="preserve"> средств)</w:t>
      </w:r>
    </w:p>
    <w:p w:rsidR="001D157B" w:rsidRDefault="001D157B" w:rsidP="001D157B">
      <w:pPr>
        <w:autoSpaceDE w:val="0"/>
        <w:autoSpaceDN w:val="0"/>
        <w:adjustRightInd w:val="0"/>
        <w:ind w:firstLine="567"/>
        <w:rPr>
          <w:sz w:val="24"/>
        </w:rPr>
      </w:pPr>
    </w:p>
    <w:p w:rsidR="00666EA9" w:rsidRPr="001D157B" w:rsidRDefault="00666EA9" w:rsidP="001D157B">
      <w:pPr>
        <w:autoSpaceDE w:val="0"/>
        <w:autoSpaceDN w:val="0"/>
        <w:adjustRightInd w:val="0"/>
        <w:ind w:firstLine="567"/>
        <w:rPr>
          <w:sz w:val="24"/>
        </w:rPr>
      </w:pPr>
      <w:r w:rsidRPr="001D157B">
        <w:rPr>
          <w:sz w:val="24"/>
        </w:rPr>
        <w:t xml:space="preserve">Группа управления объектами разработала и опубликовала </w:t>
      </w:r>
      <w:proofErr w:type="spellStart"/>
      <w:r w:rsidRPr="001D157B">
        <w:rPr>
          <w:sz w:val="24"/>
        </w:rPr>
        <w:t>Метаобъектное</w:t>
      </w:r>
      <w:proofErr w:type="spellEnd"/>
      <w:r w:rsidRPr="001D157B">
        <w:rPr>
          <w:sz w:val="24"/>
        </w:rPr>
        <w:t xml:space="preserve"> средство (MOF) «Представление запросов и преобразования» (QVT). Он предлагает графическую нотацию для расширения UML, включая символы преобразования. Как и ETL, QVT можно использовать для устранения различий в моделях. Однако основное внимание уделяется трансформации модели в модель, где метамодели различны, например UML-представления реляционных баз данных фактически одной и той же модели предметной области. Она не предусматривает процесса гармонизации сходных, но различных концепций данных.</w:t>
      </w:r>
    </w:p>
    <w:p w:rsidR="004637E6" w:rsidRDefault="004637E6"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1D157B" w:rsidRDefault="001D157B" w:rsidP="004637E6">
      <w:pPr>
        <w:autoSpaceDE w:val="0"/>
        <w:autoSpaceDN w:val="0"/>
        <w:adjustRightInd w:val="0"/>
        <w:ind w:firstLine="567"/>
        <w:rPr>
          <w:sz w:val="24"/>
        </w:rPr>
      </w:pPr>
    </w:p>
    <w:p w:rsidR="00255DBE" w:rsidRDefault="001D157B" w:rsidP="00255DBE">
      <w:pPr>
        <w:pStyle w:val="10"/>
        <w:numPr>
          <w:ilvl w:val="0"/>
          <w:numId w:val="4"/>
        </w:numPr>
        <w:tabs>
          <w:tab w:val="clear" w:pos="1134"/>
          <w:tab w:val="clear" w:pos="1605"/>
          <w:tab w:val="num" w:pos="0"/>
          <w:tab w:val="left" w:pos="851"/>
        </w:tabs>
        <w:spacing w:before="0" w:after="0"/>
        <w:ind w:left="0" w:firstLine="567"/>
        <w:rPr>
          <w:sz w:val="24"/>
          <w:szCs w:val="24"/>
        </w:rPr>
      </w:pPr>
      <w:bookmarkStart w:id="29" w:name="_Toc47211896"/>
      <w:r>
        <w:rPr>
          <w:sz w:val="24"/>
          <w:szCs w:val="24"/>
        </w:rPr>
        <w:lastRenderedPageBreak/>
        <w:t>Современные подходы к гармонизации в международных стандартах ИТС</w:t>
      </w:r>
      <w:bookmarkEnd w:id="29"/>
    </w:p>
    <w:p w:rsidR="00255DBE" w:rsidRPr="00255DBE" w:rsidRDefault="00255DBE" w:rsidP="00255DBE">
      <w:pPr>
        <w:rPr>
          <w:sz w:val="24"/>
        </w:rPr>
      </w:pPr>
    </w:p>
    <w:p w:rsidR="009013CC" w:rsidRPr="009013CC" w:rsidRDefault="001D157B" w:rsidP="009013CC">
      <w:pPr>
        <w:pStyle w:val="2"/>
        <w:tabs>
          <w:tab w:val="clear" w:pos="1425"/>
          <w:tab w:val="num" w:pos="1134"/>
        </w:tabs>
        <w:ind w:left="0" w:firstLine="567"/>
      </w:pPr>
      <w:bookmarkStart w:id="30" w:name="_Toc47211897"/>
      <w:r>
        <w:t>Четыре подхода</w:t>
      </w:r>
      <w:bookmarkEnd w:id="30"/>
    </w:p>
    <w:p w:rsidR="009013CC" w:rsidRDefault="009013CC" w:rsidP="009013CC">
      <w:pPr>
        <w:autoSpaceDE w:val="0"/>
        <w:autoSpaceDN w:val="0"/>
        <w:adjustRightInd w:val="0"/>
        <w:ind w:firstLine="567"/>
        <w:rPr>
          <w:sz w:val="24"/>
        </w:rPr>
      </w:pPr>
    </w:p>
    <w:p w:rsidR="001D157B" w:rsidRPr="001D157B" w:rsidRDefault="001D157B" w:rsidP="001D157B">
      <w:pPr>
        <w:autoSpaceDE w:val="0"/>
        <w:autoSpaceDN w:val="0"/>
        <w:adjustRightInd w:val="0"/>
        <w:ind w:firstLine="567"/>
        <w:rPr>
          <w:sz w:val="24"/>
        </w:rPr>
      </w:pPr>
      <w:r w:rsidRPr="001D157B">
        <w:rPr>
          <w:sz w:val="24"/>
        </w:rPr>
        <w:t>Четыре подхода к гармонизации в ИТС, обнаруженные в ходе исследования, описаны ниже:</w:t>
      </w:r>
    </w:p>
    <w:p w:rsidR="001D157B" w:rsidRDefault="001D157B" w:rsidP="001D157B">
      <w:pPr>
        <w:autoSpaceDE w:val="0"/>
        <w:autoSpaceDN w:val="0"/>
        <w:adjustRightInd w:val="0"/>
        <w:ind w:firstLine="567"/>
        <w:rPr>
          <w:b/>
          <w:sz w:val="24"/>
        </w:rPr>
      </w:pPr>
    </w:p>
    <w:p w:rsidR="001D157B" w:rsidRPr="001D157B" w:rsidRDefault="001D157B" w:rsidP="001D157B">
      <w:pPr>
        <w:autoSpaceDE w:val="0"/>
        <w:autoSpaceDN w:val="0"/>
        <w:adjustRightInd w:val="0"/>
        <w:ind w:firstLine="567"/>
        <w:rPr>
          <w:b/>
          <w:sz w:val="24"/>
        </w:rPr>
      </w:pPr>
      <w:r w:rsidRPr="001D157B">
        <w:rPr>
          <w:b/>
          <w:sz w:val="24"/>
        </w:rPr>
        <w:t>5.1.1 Подход ISO 14817</w:t>
      </w:r>
    </w:p>
    <w:p w:rsidR="001D157B" w:rsidRDefault="001D157B" w:rsidP="001D157B">
      <w:pPr>
        <w:autoSpaceDE w:val="0"/>
        <w:autoSpaceDN w:val="0"/>
        <w:adjustRightInd w:val="0"/>
        <w:ind w:firstLine="567"/>
        <w:rPr>
          <w:sz w:val="24"/>
        </w:rPr>
      </w:pPr>
    </w:p>
    <w:p w:rsidR="001D157B" w:rsidRPr="001D157B" w:rsidRDefault="001D157B" w:rsidP="001D157B">
      <w:pPr>
        <w:autoSpaceDE w:val="0"/>
        <w:autoSpaceDN w:val="0"/>
        <w:adjustRightInd w:val="0"/>
        <w:ind w:firstLine="567"/>
        <w:rPr>
          <w:sz w:val="24"/>
        </w:rPr>
      </w:pPr>
      <w:r w:rsidRPr="001D157B">
        <w:rPr>
          <w:sz w:val="24"/>
        </w:rPr>
        <w:t>Рабочая группа 1 TC204 разработала стандарт ISO 14817:2002, который в первую очередь определяет реестр данных, но также описывает процесс гармонизации, использующий структуру реестра.</w:t>
      </w:r>
    </w:p>
    <w:p w:rsidR="001D157B" w:rsidRDefault="001D157B" w:rsidP="001D157B">
      <w:pPr>
        <w:autoSpaceDE w:val="0"/>
        <w:autoSpaceDN w:val="0"/>
        <w:adjustRightInd w:val="0"/>
        <w:ind w:firstLine="567"/>
        <w:rPr>
          <w:sz w:val="24"/>
        </w:rPr>
      </w:pPr>
    </w:p>
    <w:p w:rsidR="001D157B" w:rsidRPr="001D157B" w:rsidRDefault="001D157B" w:rsidP="001D157B">
      <w:pPr>
        <w:autoSpaceDE w:val="0"/>
        <w:autoSpaceDN w:val="0"/>
        <w:adjustRightInd w:val="0"/>
        <w:ind w:firstLine="567"/>
        <w:rPr>
          <w:b/>
          <w:sz w:val="24"/>
        </w:rPr>
      </w:pPr>
      <w:r w:rsidRPr="001D157B">
        <w:rPr>
          <w:b/>
          <w:sz w:val="24"/>
        </w:rPr>
        <w:t>5.1.2 Подход ISO/IEC 20943</w:t>
      </w:r>
    </w:p>
    <w:p w:rsidR="001D157B" w:rsidRDefault="001D157B" w:rsidP="001D157B">
      <w:pPr>
        <w:autoSpaceDE w:val="0"/>
        <w:autoSpaceDN w:val="0"/>
        <w:adjustRightInd w:val="0"/>
        <w:ind w:firstLine="567"/>
        <w:rPr>
          <w:sz w:val="24"/>
        </w:rPr>
      </w:pPr>
    </w:p>
    <w:p w:rsidR="001D157B" w:rsidRDefault="001D157B" w:rsidP="001D157B">
      <w:pPr>
        <w:autoSpaceDE w:val="0"/>
        <w:autoSpaceDN w:val="0"/>
        <w:adjustRightInd w:val="0"/>
        <w:ind w:firstLine="567"/>
        <w:rPr>
          <w:sz w:val="24"/>
        </w:rPr>
      </w:pPr>
      <w:r w:rsidRPr="001D157B">
        <w:rPr>
          <w:sz w:val="24"/>
        </w:rPr>
        <w:t>Серия ISO/IEC 20943 содержит до</w:t>
      </w:r>
      <w:r>
        <w:rPr>
          <w:sz w:val="24"/>
        </w:rPr>
        <w:t>к</w:t>
      </w:r>
      <w:r w:rsidRPr="001D157B">
        <w:rPr>
          <w:sz w:val="24"/>
        </w:rPr>
        <w:t xml:space="preserve">лад о «Процедурах обеспечения согласованности содержимого реестра метаданных» и в настоящее время разрабатывается в шести частях, две из которых были опубликованы. Эти доклады дополняют стандарты серии </w:t>
      </w:r>
      <w:r>
        <w:rPr>
          <w:sz w:val="24"/>
        </w:rPr>
        <w:t xml:space="preserve">             </w:t>
      </w:r>
      <w:r w:rsidRPr="001D157B">
        <w:rPr>
          <w:sz w:val="24"/>
        </w:rPr>
        <w:t>ИСО/МЭК 11179 для реестров метаданных.</w:t>
      </w:r>
    </w:p>
    <w:p w:rsidR="001D157B" w:rsidRPr="001D157B" w:rsidRDefault="001D157B" w:rsidP="001D157B">
      <w:pPr>
        <w:autoSpaceDE w:val="0"/>
        <w:autoSpaceDN w:val="0"/>
        <w:adjustRightInd w:val="0"/>
        <w:ind w:firstLine="567"/>
        <w:rPr>
          <w:sz w:val="24"/>
        </w:rPr>
      </w:pPr>
    </w:p>
    <w:p w:rsidR="001D157B" w:rsidRPr="001D157B" w:rsidRDefault="001D157B" w:rsidP="001D157B">
      <w:pPr>
        <w:autoSpaceDE w:val="0"/>
        <w:autoSpaceDN w:val="0"/>
        <w:adjustRightInd w:val="0"/>
        <w:ind w:firstLine="567"/>
        <w:rPr>
          <w:b/>
          <w:sz w:val="24"/>
        </w:rPr>
      </w:pPr>
      <w:r w:rsidRPr="001D157B">
        <w:rPr>
          <w:b/>
          <w:sz w:val="24"/>
        </w:rPr>
        <w:t xml:space="preserve">5.1.3 Подход Рабочей группы по торговым и деловым операциям 17 ООН/CEФАКТ </w:t>
      </w:r>
    </w:p>
    <w:p w:rsidR="001D157B" w:rsidRDefault="001D157B" w:rsidP="001D157B">
      <w:pPr>
        <w:autoSpaceDE w:val="0"/>
        <w:autoSpaceDN w:val="0"/>
        <w:adjustRightInd w:val="0"/>
        <w:ind w:firstLine="567"/>
        <w:rPr>
          <w:sz w:val="24"/>
        </w:rPr>
      </w:pPr>
    </w:p>
    <w:p w:rsidR="001D157B" w:rsidRPr="001D157B" w:rsidRDefault="001D157B" w:rsidP="001D157B">
      <w:pPr>
        <w:autoSpaceDE w:val="0"/>
        <w:autoSpaceDN w:val="0"/>
        <w:adjustRightInd w:val="0"/>
        <w:ind w:firstLine="567"/>
        <w:rPr>
          <w:sz w:val="24"/>
        </w:rPr>
      </w:pPr>
      <w:r w:rsidRPr="001D157B">
        <w:rPr>
          <w:sz w:val="24"/>
        </w:rPr>
        <w:t>Подход, разработанный в рамках Рабочей группы по торговым и деловым операциям 17 ООН/CEФАКТ, описан в [ГТД 17 БКК (2008)]. Цель ГТД 17 состоит в том, чтобы нести ответственность за согласованность и гармонизацию моделей бизнес-процессов и основных компонентов во всех областях бизнеса и секторах.</w:t>
      </w:r>
    </w:p>
    <w:p w:rsidR="001D157B" w:rsidRDefault="001D157B" w:rsidP="001D157B">
      <w:pPr>
        <w:autoSpaceDE w:val="0"/>
        <w:autoSpaceDN w:val="0"/>
        <w:adjustRightInd w:val="0"/>
        <w:ind w:firstLine="567"/>
        <w:rPr>
          <w:sz w:val="24"/>
        </w:rPr>
      </w:pPr>
    </w:p>
    <w:p w:rsidR="001D157B" w:rsidRPr="001D157B" w:rsidRDefault="001D157B" w:rsidP="001D157B">
      <w:pPr>
        <w:autoSpaceDE w:val="0"/>
        <w:autoSpaceDN w:val="0"/>
        <w:adjustRightInd w:val="0"/>
        <w:ind w:firstLine="567"/>
        <w:rPr>
          <w:b/>
          <w:sz w:val="24"/>
        </w:rPr>
      </w:pPr>
      <w:r w:rsidRPr="001D157B">
        <w:rPr>
          <w:b/>
          <w:sz w:val="24"/>
        </w:rPr>
        <w:t>5.1.4 Подход агентства автомобильных дорог</w:t>
      </w:r>
    </w:p>
    <w:p w:rsidR="001D157B" w:rsidRDefault="001D157B" w:rsidP="001D157B">
      <w:pPr>
        <w:autoSpaceDE w:val="0"/>
        <w:autoSpaceDN w:val="0"/>
        <w:adjustRightInd w:val="0"/>
        <w:ind w:firstLine="567"/>
        <w:rPr>
          <w:sz w:val="24"/>
        </w:rPr>
      </w:pPr>
    </w:p>
    <w:p w:rsidR="001D157B" w:rsidRDefault="001D157B" w:rsidP="001D157B">
      <w:pPr>
        <w:autoSpaceDE w:val="0"/>
        <w:autoSpaceDN w:val="0"/>
        <w:adjustRightInd w:val="0"/>
        <w:ind w:firstLine="567"/>
        <w:rPr>
          <w:sz w:val="24"/>
        </w:rPr>
      </w:pPr>
      <w:r w:rsidRPr="001D157B">
        <w:rPr>
          <w:sz w:val="24"/>
        </w:rPr>
        <w:t>Этот подход используется Агентством автомобильных дорог (Великобритания) для поддержки обмена информацией с партнерскими организациями.</w:t>
      </w:r>
    </w:p>
    <w:p w:rsidR="001D157B" w:rsidRPr="001D157B" w:rsidRDefault="001D157B" w:rsidP="001D157B">
      <w:pPr>
        <w:autoSpaceDE w:val="0"/>
        <w:autoSpaceDN w:val="0"/>
        <w:adjustRightInd w:val="0"/>
        <w:ind w:firstLine="567"/>
        <w:rPr>
          <w:sz w:val="24"/>
        </w:rPr>
      </w:pPr>
    </w:p>
    <w:p w:rsidR="001D157B" w:rsidRPr="001D157B" w:rsidRDefault="001D157B" w:rsidP="001D157B">
      <w:pPr>
        <w:pStyle w:val="2"/>
        <w:tabs>
          <w:tab w:val="clear" w:pos="1425"/>
          <w:tab w:val="num" w:pos="1134"/>
        </w:tabs>
        <w:ind w:left="0" w:firstLine="567"/>
      </w:pPr>
      <w:bookmarkStart w:id="31" w:name="_Toc47211898"/>
      <w:r w:rsidRPr="001D157B">
        <w:t>Гармонизация ISO 14817</w:t>
      </w:r>
      <w:bookmarkEnd w:id="31"/>
    </w:p>
    <w:p w:rsidR="001D157B" w:rsidRDefault="001D157B" w:rsidP="001D157B">
      <w:pPr>
        <w:pStyle w:val="Style5"/>
        <w:widowControl/>
        <w:ind w:firstLine="720"/>
        <w:jc w:val="both"/>
        <w:rPr>
          <w:sz w:val="28"/>
          <w:szCs w:val="28"/>
        </w:rPr>
      </w:pPr>
    </w:p>
    <w:p w:rsidR="001D157B" w:rsidRPr="001D157B" w:rsidRDefault="001D157B" w:rsidP="001D157B">
      <w:pPr>
        <w:autoSpaceDE w:val="0"/>
        <w:autoSpaceDN w:val="0"/>
        <w:adjustRightInd w:val="0"/>
        <w:ind w:firstLine="567"/>
        <w:rPr>
          <w:sz w:val="24"/>
        </w:rPr>
      </w:pPr>
      <w:r w:rsidRPr="001D157B">
        <w:rPr>
          <w:sz w:val="24"/>
        </w:rPr>
        <w:t>ISO 14817:2002 был основан на более раннем издании серии ISO/IEC 11179, адаптировав его для области интеллектуальных транспортных систем.</w:t>
      </w:r>
    </w:p>
    <w:p w:rsidR="001D157B" w:rsidRPr="001D157B" w:rsidRDefault="001D157B" w:rsidP="001D157B">
      <w:pPr>
        <w:autoSpaceDE w:val="0"/>
        <w:autoSpaceDN w:val="0"/>
        <w:adjustRightInd w:val="0"/>
        <w:ind w:firstLine="567"/>
        <w:rPr>
          <w:sz w:val="24"/>
        </w:rPr>
      </w:pPr>
      <w:r w:rsidRPr="001D157B">
        <w:rPr>
          <w:sz w:val="24"/>
        </w:rPr>
        <w:t>ISO 14817:2002 описывает процесс гармонизации в разделе A. 6 Приложения A Функциональные операционные процедуры ИТС/ТИЦ (тематический индекс цитирования) (для реестра данных ИТС и словарей данных).</w:t>
      </w:r>
    </w:p>
    <w:p w:rsidR="001D157B" w:rsidRPr="001D157B" w:rsidRDefault="001D157B" w:rsidP="001D157B">
      <w:pPr>
        <w:autoSpaceDE w:val="0"/>
        <w:autoSpaceDN w:val="0"/>
        <w:adjustRightInd w:val="0"/>
        <w:ind w:firstLine="567"/>
        <w:rPr>
          <w:sz w:val="24"/>
        </w:rPr>
      </w:pPr>
      <w:r w:rsidRPr="001D157B">
        <w:rPr>
          <w:sz w:val="24"/>
        </w:rPr>
        <w:t>ISO 14817:2002, A.6.1 В введении говорится: «Эти процедуры подробно описывают, как комитет по контролю за изменениями и менторы выполняют свои обязанности...в отношении идентификации, согласования и документирования перекрывающихся и дублирующих понятий данных...».</w:t>
      </w:r>
    </w:p>
    <w:p w:rsidR="001D157B" w:rsidRPr="001D157B" w:rsidRDefault="001D157B" w:rsidP="001D157B">
      <w:pPr>
        <w:autoSpaceDE w:val="0"/>
        <w:autoSpaceDN w:val="0"/>
        <w:adjustRightInd w:val="0"/>
        <w:ind w:firstLine="567"/>
        <w:rPr>
          <w:sz w:val="24"/>
        </w:rPr>
      </w:pPr>
      <w:r w:rsidRPr="001D157B">
        <w:rPr>
          <w:sz w:val="24"/>
        </w:rPr>
        <w:t>ISO 14817: 2002, A.6.2 описывает десятиэтапный процесс идентификации и решения проблем гармонизации. Эти этапы кратко излагаются ниже.</w:t>
      </w:r>
    </w:p>
    <w:p w:rsidR="001D157B" w:rsidRDefault="001D157B" w:rsidP="001D157B">
      <w:pPr>
        <w:autoSpaceDE w:val="0"/>
        <w:autoSpaceDN w:val="0"/>
        <w:adjustRightInd w:val="0"/>
        <w:ind w:firstLine="567"/>
        <w:rPr>
          <w:b/>
          <w:sz w:val="24"/>
        </w:rPr>
      </w:pPr>
    </w:p>
    <w:p w:rsidR="001D157B" w:rsidRDefault="001D157B" w:rsidP="001D157B">
      <w:pPr>
        <w:autoSpaceDE w:val="0"/>
        <w:autoSpaceDN w:val="0"/>
        <w:adjustRightInd w:val="0"/>
        <w:ind w:firstLine="567"/>
        <w:rPr>
          <w:b/>
          <w:sz w:val="24"/>
        </w:rPr>
      </w:pPr>
    </w:p>
    <w:p w:rsidR="001D157B" w:rsidRDefault="001D157B" w:rsidP="001D157B">
      <w:pPr>
        <w:autoSpaceDE w:val="0"/>
        <w:autoSpaceDN w:val="0"/>
        <w:adjustRightInd w:val="0"/>
        <w:ind w:firstLine="567"/>
        <w:rPr>
          <w:b/>
          <w:sz w:val="24"/>
        </w:rPr>
      </w:pPr>
    </w:p>
    <w:p w:rsidR="001D157B" w:rsidRDefault="001D157B" w:rsidP="001D157B">
      <w:pPr>
        <w:autoSpaceDE w:val="0"/>
        <w:autoSpaceDN w:val="0"/>
        <w:adjustRightInd w:val="0"/>
        <w:ind w:firstLine="567"/>
        <w:rPr>
          <w:b/>
          <w:sz w:val="24"/>
        </w:rPr>
      </w:pPr>
    </w:p>
    <w:p w:rsidR="001D157B" w:rsidRPr="001D157B" w:rsidRDefault="001D157B" w:rsidP="001D157B">
      <w:pPr>
        <w:autoSpaceDE w:val="0"/>
        <w:autoSpaceDN w:val="0"/>
        <w:adjustRightInd w:val="0"/>
        <w:ind w:firstLine="567"/>
        <w:rPr>
          <w:b/>
          <w:sz w:val="24"/>
        </w:rPr>
      </w:pPr>
      <w:r w:rsidRPr="001D157B">
        <w:rPr>
          <w:b/>
          <w:sz w:val="24"/>
        </w:rPr>
        <w:lastRenderedPageBreak/>
        <w:t xml:space="preserve">5.2.1 Этапы </w:t>
      </w:r>
    </w:p>
    <w:p w:rsidR="00B308A0" w:rsidRDefault="00B308A0" w:rsidP="001D157B">
      <w:pPr>
        <w:autoSpaceDE w:val="0"/>
        <w:autoSpaceDN w:val="0"/>
        <w:adjustRightInd w:val="0"/>
        <w:ind w:firstLine="567"/>
        <w:rPr>
          <w:b/>
          <w:sz w:val="24"/>
        </w:rPr>
      </w:pPr>
    </w:p>
    <w:p w:rsidR="001D157B" w:rsidRPr="00B308A0" w:rsidRDefault="001D157B" w:rsidP="001D157B">
      <w:pPr>
        <w:autoSpaceDE w:val="0"/>
        <w:autoSpaceDN w:val="0"/>
        <w:adjustRightInd w:val="0"/>
        <w:ind w:firstLine="567"/>
        <w:rPr>
          <w:b/>
          <w:sz w:val="24"/>
        </w:rPr>
      </w:pPr>
      <w:r w:rsidRPr="00B308A0">
        <w:rPr>
          <w:b/>
          <w:sz w:val="24"/>
        </w:rPr>
        <w:t>Этапы 1-4:</w:t>
      </w:r>
      <w:r w:rsidRPr="001D157B">
        <w:rPr>
          <w:sz w:val="24"/>
        </w:rPr>
        <w:t xml:space="preserve"> Регистратор использует возможности Реестра для выявления возможных дублирующих или избыточных концепций данных. Список возможных проблем </w:t>
      </w:r>
      <w:r w:rsidRPr="00B308A0">
        <w:rPr>
          <w:b/>
          <w:sz w:val="24"/>
        </w:rPr>
        <w:t>подготовлен и распространен.</w:t>
      </w:r>
    </w:p>
    <w:p w:rsidR="001D157B" w:rsidRPr="001D157B" w:rsidRDefault="001D157B" w:rsidP="001D157B">
      <w:pPr>
        <w:autoSpaceDE w:val="0"/>
        <w:autoSpaceDN w:val="0"/>
        <w:adjustRightInd w:val="0"/>
        <w:ind w:firstLine="567"/>
        <w:rPr>
          <w:sz w:val="24"/>
        </w:rPr>
      </w:pPr>
      <w:r w:rsidRPr="00B308A0">
        <w:rPr>
          <w:b/>
          <w:sz w:val="24"/>
        </w:rPr>
        <w:t>Этап 5:</w:t>
      </w:r>
      <w:r w:rsidRPr="001D157B">
        <w:rPr>
          <w:sz w:val="24"/>
        </w:rPr>
        <w:t xml:space="preserve"> Менторы анализируют назначенные вопросы и определяют соответствующие решения.</w:t>
      </w:r>
    </w:p>
    <w:p w:rsidR="001D157B" w:rsidRPr="001D157B" w:rsidRDefault="001D157B" w:rsidP="001D157B">
      <w:pPr>
        <w:autoSpaceDE w:val="0"/>
        <w:autoSpaceDN w:val="0"/>
        <w:adjustRightInd w:val="0"/>
        <w:ind w:firstLine="567"/>
        <w:rPr>
          <w:sz w:val="24"/>
        </w:rPr>
      </w:pPr>
      <w:r w:rsidRPr="001D157B">
        <w:rPr>
          <w:sz w:val="24"/>
        </w:rPr>
        <w:t xml:space="preserve">'Первый этап в этом процессе заключается в том, чтобы каждый из менторов, участвующих в наборе рассматриваемых концепций данных, понял семантику рассматриваемых концепций данных. Если семантика не эквивалентна, то понятия данных должны оставаться отдельными. Если они эквивалентны или существенно эквивалентны, то менторы </w:t>
      </w:r>
      <w:r w:rsidR="00B308A0" w:rsidRPr="001D157B">
        <w:rPr>
          <w:sz w:val="24"/>
        </w:rPr>
        <w:t>должны использовать</w:t>
      </w:r>
      <w:r w:rsidRPr="001D157B">
        <w:rPr>
          <w:sz w:val="24"/>
        </w:rPr>
        <w:t xml:space="preserve"> один из них, модифицировать для совместного использования или взаимно согласиться с новой концепцией данных, чтобы заменить эти концепции данных. После достижения семантических разрешений менторы должны затем обратиться к области значений (если это уместно) рассматриваемых концепций данных. Цель настоящего исследования состоит в том, чтобы согласовать взаимное решение этих аспектов рассматриваемых концепций данных.</w:t>
      </w:r>
    </w:p>
    <w:p w:rsidR="001D157B" w:rsidRPr="001D157B" w:rsidRDefault="001D157B" w:rsidP="001D157B">
      <w:pPr>
        <w:autoSpaceDE w:val="0"/>
        <w:autoSpaceDN w:val="0"/>
        <w:adjustRightInd w:val="0"/>
        <w:ind w:firstLine="567"/>
        <w:rPr>
          <w:sz w:val="24"/>
        </w:rPr>
      </w:pPr>
      <w:r w:rsidRPr="001D157B">
        <w:rPr>
          <w:sz w:val="24"/>
        </w:rPr>
        <w:t>Решение может заключаться в том, что выбрана одна концепция данных, а другие концепции данных ссылаются на выбранную концепцию данных как на заменяющую, рассматриваемые концепции данных объединяются в новый элемент данных, а другие концепции данных ссылаются на новую концепцию данных как на заменяющую, или рассматриваемые концепции данных остаются отдельными и независимыми.'</w:t>
      </w:r>
    </w:p>
    <w:p w:rsidR="001D157B" w:rsidRPr="001D157B" w:rsidRDefault="001D157B" w:rsidP="001D157B">
      <w:pPr>
        <w:autoSpaceDE w:val="0"/>
        <w:autoSpaceDN w:val="0"/>
        <w:adjustRightInd w:val="0"/>
        <w:ind w:firstLine="567"/>
        <w:rPr>
          <w:sz w:val="24"/>
        </w:rPr>
      </w:pPr>
      <w:r w:rsidRPr="001D157B">
        <w:rPr>
          <w:sz w:val="24"/>
        </w:rPr>
        <w:t>Ментор сообщает о принятых решениях Регистратору.</w:t>
      </w:r>
    </w:p>
    <w:p w:rsidR="001D157B" w:rsidRPr="001D157B" w:rsidRDefault="001D157B" w:rsidP="001D157B">
      <w:pPr>
        <w:autoSpaceDE w:val="0"/>
        <w:autoSpaceDN w:val="0"/>
        <w:adjustRightInd w:val="0"/>
        <w:ind w:firstLine="567"/>
        <w:rPr>
          <w:sz w:val="24"/>
        </w:rPr>
      </w:pPr>
      <w:r w:rsidRPr="00B308A0">
        <w:rPr>
          <w:b/>
          <w:sz w:val="24"/>
        </w:rPr>
        <w:t>Этапы 6 и 7:</w:t>
      </w:r>
      <w:r w:rsidRPr="001D157B">
        <w:rPr>
          <w:sz w:val="24"/>
        </w:rPr>
        <w:t xml:space="preserve"> Предлагаемые гармонизации распространяются с возможностью дальнейшего обсуждения. </w:t>
      </w:r>
    </w:p>
    <w:p w:rsidR="001D157B" w:rsidRPr="001D157B" w:rsidRDefault="001D157B" w:rsidP="001D157B">
      <w:pPr>
        <w:autoSpaceDE w:val="0"/>
        <w:autoSpaceDN w:val="0"/>
        <w:adjustRightInd w:val="0"/>
        <w:ind w:firstLine="567"/>
        <w:rPr>
          <w:sz w:val="24"/>
        </w:rPr>
      </w:pPr>
      <w:r w:rsidRPr="00B308A0">
        <w:rPr>
          <w:b/>
          <w:sz w:val="24"/>
        </w:rPr>
        <w:t>Этапы 8 и 9:</w:t>
      </w:r>
      <w:r w:rsidRPr="001D157B">
        <w:rPr>
          <w:sz w:val="24"/>
        </w:rPr>
        <w:t xml:space="preserve"> Комитет по контролю за изменениями рассматривает и утверждает гармонизацию и рассматривает вопросы. </w:t>
      </w:r>
    </w:p>
    <w:p w:rsidR="001D157B" w:rsidRPr="001D157B" w:rsidRDefault="001D157B" w:rsidP="001D157B">
      <w:pPr>
        <w:autoSpaceDE w:val="0"/>
        <w:autoSpaceDN w:val="0"/>
        <w:adjustRightInd w:val="0"/>
        <w:ind w:firstLine="567"/>
        <w:rPr>
          <w:sz w:val="24"/>
        </w:rPr>
      </w:pPr>
      <w:r w:rsidRPr="00B308A0">
        <w:rPr>
          <w:b/>
          <w:sz w:val="24"/>
        </w:rPr>
        <w:t>Этап 10:</w:t>
      </w:r>
      <w:r w:rsidRPr="001D157B">
        <w:rPr>
          <w:sz w:val="24"/>
        </w:rPr>
        <w:t xml:space="preserve"> Реестр обновляется.</w:t>
      </w:r>
    </w:p>
    <w:p w:rsid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b/>
          <w:sz w:val="24"/>
        </w:rPr>
      </w:pPr>
      <w:r w:rsidRPr="00B308A0">
        <w:rPr>
          <w:b/>
          <w:sz w:val="24"/>
        </w:rPr>
        <w:t>5.2.2 Успех практического применения данного процесса</w:t>
      </w:r>
    </w:p>
    <w:p w:rsidR="00B308A0" w:rsidRDefault="00B308A0" w:rsidP="001D157B">
      <w:pPr>
        <w:pStyle w:val="Style5"/>
        <w:widowControl/>
        <w:ind w:firstLine="720"/>
        <w:jc w:val="both"/>
        <w:rPr>
          <w:sz w:val="28"/>
          <w:szCs w:val="28"/>
        </w:rPr>
      </w:pPr>
    </w:p>
    <w:p w:rsidR="001D157B" w:rsidRPr="00B308A0" w:rsidRDefault="001D157B" w:rsidP="00B308A0">
      <w:pPr>
        <w:autoSpaceDE w:val="0"/>
        <w:autoSpaceDN w:val="0"/>
        <w:adjustRightInd w:val="0"/>
        <w:ind w:firstLine="567"/>
        <w:rPr>
          <w:sz w:val="24"/>
        </w:rPr>
      </w:pPr>
      <w:r w:rsidRPr="00B308A0">
        <w:rPr>
          <w:sz w:val="24"/>
        </w:rPr>
        <w:t>Австралийский прототип реестра данных ИТС (при поддержке ИТС Австралии и другим финансированием) действовал в течение короткого периода, но достиг ограниченного прогресса в гармонизации данных.</w:t>
      </w:r>
    </w:p>
    <w:p w:rsidR="001D157B" w:rsidRDefault="001D157B" w:rsidP="00B308A0">
      <w:pPr>
        <w:autoSpaceDE w:val="0"/>
        <w:autoSpaceDN w:val="0"/>
        <w:adjustRightInd w:val="0"/>
        <w:ind w:firstLine="567"/>
        <w:rPr>
          <w:sz w:val="24"/>
        </w:rPr>
      </w:pPr>
      <w:r w:rsidRPr="00B308A0">
        <w:rPr>
          <w:sz w:val="24"/>
        </w:rPr>
        <w:t xml:space="preserve">Агентство шоссейных дорог Великобритании внедрило расширенный реестр </w:t>
      </w:r>
      <w:r w:rsidR="00B308A0">
        <w:rPr>
          <w:sz w:val="24"/>
        </w:rPr>
        <w:t xml:space="preserve">                 </w:t>
      </w:r>
      <w:r w:rsidRPr="00B308A0">
        <w:rPr>
          <w:sz w:val="24"/>
        </w:rPr>
        <w:t>ISO 14817. Процесс регистрации был признан полезным, но сам по себе недостаточен для достижения гармонизации многочисленных пересекающихся понятий, и был определен дополнительный процесс, который далее описан в 5.5.</w:t>
      </w:r>
    </w:p>
    <w:p w:rsidR="00B308A0" w:rsidRPr="00B308A0" w:rsidRDefault="00B308A0" w:rsidP="00B308A0">
      <w:pPr>
        <w:autoSpaceDE w:val="0"/>
        <w:autoSpaceDN w:val="0"/>
        <w:adjustRightInd w:val="0"/>
        <w:ind w:firstLine="567"/>
        <w:rPr>
          <w:sz w:val="24"/>
        </w:rPr>
      </w:pPr>
    </w:p>
    <w:p w:rsidR="001D157B" w:rsidRPr="00B308A0" w:rsidRDefault="001D157B" w:rsidP="00B308A0">
      <w:pPr>
        <w:pStyle w:val="2"/>
        <w:tabs>
          <w:tab w:val="clear" w:pos="1425"/>
          <w:tab w:val="num" w:pos="1134"/>
        </w:tabs>
        <w:ind w:left="0" w:firstLine="567"/>
      </w:pPr>
      <w:bookmarkStart w:id="32" w:name="_Toc47211899"/>
      <w:r w:rsidRPr="00B308A0">
        <w:t>Подход ISO/IEC 20943</w:t>
      </w:r>
      <w:bookmarkEnd w:id="32"/>
    </w:p>
    <w:p w:rsidR="00B308A0" w:rsidRDefault="00B308A0" w:rsidP="001D157B">
      <w:pPr>
        <w:pStyle w:val="Style5"/>
        <w:widowControl/>
        <w:ind w:firstLine="720"/>
        <w:jc w:val="both"/>
        <w:rPr>
          <w:sz w:val="28"/>
          <w:szCs w:val="28"/>
        </w:rPr>
      </w:pPr>
    </w:p>
    <w:p w:rsidR="001D157B" w:rsidRPr="00B308A0" w:rsidRDefault="001D157B" w:rsidP="00B308A0">
      <w:pPr>
        <w:autoSpaceDE w:val="0"/>
        <w:autoSpaceDN w:val="0"/>
        <w:adjustRightInd w:val="0"/>
        <w:ind w:firstLine="567"/>
        <w:rPr>
          <w:sz w:val="24"/>
        </w:rPr>
      </w:pPr>
      <w:r w:rsidRPr="00B308A0">
        <w:rPr>
          <w:sz w:val="24"/>
        </w:rPr>
        <w:t>Серия ISO/IEC 20943 состоит из шести частей, из которых две были опубликованы (в виде технических отчетов):</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Часть 1: Элементы данных;</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Часть 3: Домены значений.</w:t>
      </w:r>
    </w:p>
    <w:p w:rsidR="001D157B" w:rsidRPr="00B308A0" w:rsidRDefault="001D157B" w:rsidP="00B308A0">
      <w:pPr>
        <w:autoSpaceDE w:val="0"/>
        <w:autoSpaceDN w:val="0"/>
        <w:adjustRightInd w:val="0"/>
        <w:ind w:firstLine="567"/>
        <w:rPr>
          <w:sz w:val="24"/>
        </w:rPr>
      </w:pPr>
      <w:r w:rsidRPr="00B308A0">
        <w:rPr>
          <w:sz w:val="24"/>
        </w:rPr>
        <w:t>Кроме того, Часть 5: Процедура сопоставления семантических метаданных имеет особое значение для гармонизации и достигла стадии рабочего проекта.</w:t>
      </w:r>
    </w:p>
    <w:p w:rsidR="001D157B" w:rsidRPr="00B308A0" w:rsidRDefault="001D157B" w:rsidP="00B308A0">
      <w:pPr>
        <w:autoSpaceDE w:val="0"/>
        <w:autoSpaceDN w:val="0"/>
        <w:adjustRightInd w:val="0"/>
        <w:ind w:firstLine="567"/>
        <w:rPr>
          <w:sz w:val="24"/>
        </w:rPr>
      </w:pPr>
      <w:r w:rsidRPr="00B308A0">
        <w:rPr>
          <w:sz w:val="24"/>
        </w:rPr>
        <w:t>Все части предполагают, что метаданные соответствуют метамодели, определенной в ISO/IEC 11179-3.</w:t>
      </w:r>
    </w:p>
    <w:p w:rsidR="001D157B" w:rsidRDefault="001D157B" w:rsidP="00B308A0">
      <w:pPr>
        <w:autoSpaceDE w:val="0"/>
        <w:autoSpaceDN w:val="0"/>
        <w:adjustRightInd w:val="0"/>
        <w:ind w:firstLine="567"/>
        <w:rPr>
          <w:b/>
          <w:sz w:val="24"/>
        </w:rPr>
      </w:pPr>
      <w:r w:rsidRPr="00B308A0">
        <w:rPr>
          <w:b/>
          <w:sz w:val="24"/>
        </w:rPr>
        <w:lastRenderedPageBreak/>
        <w:t>5.3.1 Часть 1: Элементы данных</w:t>
      </w:r>
    </w:p>
    <w:p w:rsidR="00B308A0" w:rsidRP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sz w:val="24"/>
        </w:rPr>
      </w:pPr>
      <w:r w:rsidRPr="00B308A0">
        <w:rPr>
          <w:sz w:val="24"/>
        </w:rPr>
        <w:t>В настояще</w:t>
      </w:r>
      <w:r w:rsidR="00B308A0">
        <w:rPr>
          <w:sz w:val="24"/>
        </w:rPr>
        <w:t>м стандарте</w:t>
      </w:r>
      <w:r w:rsidRPr="00B308A0">
        <w:rPr>
          <w:sz w:val="24"/>
        </w:rPr>
        <w:t xml:space="preserve"> описываются два альтернативных подхода к заполнению реестра метаданных: снизу вверх и сверху вниз.</w:t>
      </w:r>
    </w:p>
    <w:p w:rsidR="001D157B" w:rsidRPr="00B308A0" w:rsidRDefault="001D157B" w:rsidP="00B308A0">
      <w:pPr>
        <w:autoSpaceDE w:val="0"/>
        <w:autoSpaceDN w:val="0"/>
        <w:adjustRightInd w:val="0"/>
        <w:ind w:firstLine="567"/>
        <w:rPr>
          <w:sz w:val="24"/>
        </w:rPr>
      </w:pPr>
      <w:r w:rsidRPr="00B308A0">
        <w:rPr>
          <w:sz w:val="24"/>
        </w:rPr>
        <w:t>«Подход снизу-вверх» предполагает сбор определений элементов данных из системных интерфейсов, а затем вывод абстрактных понятий элементов данных. (Подход агентства автомобильных дорог, описанный в 5.5, также может быть описан как «снизу-вверх»).</w:t>
      </w:r>
    </w:p>
    <w:p w:rsidR="001D157B" w:rsidRPr="00B308A0" w:rsidRDefault="001D157B" w:rsidP="00B308A0">
      <w:pPr>
        <w:autoSpaceDE w:val="0"/>
        <w:autoSpaceDN w:val="0"/>
        <w:adjustRightInd w:val="0"/>
        <w:ind w:firstLine="567"/>
        <w:rPr>
          <w:sz w:val="24"/>
        </w:rPr>
      </w:pPr>
      <w:r w:rsidRPr="00B308A0">
        <w:rPr>
          <w:sz w:val="24"/>
        </w:rPr>
        <w:t>Чтобы процитировать наиболее релевантный раздел части 1:</w:t>
      </w:r>
    </w:p>
    <w:p w:rsidR="001D157B" w:rsidRPr="00B308A0" w:rsidRDefault="001D157B" w:rsidP="00B308A0">
      <w:pPr>
        <w:autoSpaceDE w:val="0"/>
        <w:autoSpaceDN w:val="0"/>
        <w:adjustRightInd w:val="0"/>
        <w:ind w:firstLine="567"/>
        <w:rPr>
          <w:sz w:val="24"/>
        </w:rPr>
      </w:pPr>
      <w:r w:rsidRPr="00B308A0">
        <w:rPr>
          <w:sz w:val="24"/>
        </w:rPr>
        <w:t>«...регистратору следует провести исследование контента, чтобы определить следующее:</w:t>
      </w:r>
    </w:p>
    <w:p w:rsidR="001D157B" w:rsidRPr="00B308A0" w:rsidRDefault="001D157B" w:rsidP="00BF59BD">
      <w:pPr>
        <w:pStyle w:val="af0"/>
        <w:numPr>
          <w:ilvl w:val="0"/>
          <w:numId w:val="13"/>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Описан ли элемент данных в существующем международном, национальном или организационном стандарте?</w:t>
      </w:r>
    </w:p>
    <w:p w:rsidR="001D157B" w:rsidRPr="00B308A0" w:rsidRDefault="001D157B" w:rsidP="00BF59BD">
      <w:pPr>
        <w:pStyle w:val="af0"/>
        <w:numPr>
          <w:ilvl w:val="0"/>
          <w:numId w:val="13"/>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Существует ли в реестре или федерации реестров элемент данных, который может быть использован повторно?</w:t>
      </w:r>
    </w:p>
    <w:p w:rsidR="001D157B" w:rsidRPr="00B308A0" w:rsidRDefault="001D157B" w:rsidP="00B308A0">
      <w:pPr>
        <w:autoSpaceDE w:val="0"/>
        <w:autoSpaceDN w:val="0"/>
        <w:adjustRightInd w:val="0"/>
        <w:ind w:firstLine="567"/>
        <w:rPr>
          <w:sz w:val="24"/>
        </w:rPr>
      </w:pPr>
      <w:r w:rsidRPr="00B308A0">
        <w:rPr>
          <w:sz w:val="24"/>
        </w:rPr>
        <w:t>Практикующий специалист определит, может ли элемент данных быть адаптирован к новым требованиям или некоторые атрибуты существующего элемента данных (например, область значений, концепция элемента данных или концептуальная область) могут быть повторно использованы с новым элементом данных. Исследование контента должно включать поиск концептуальных областей, концепций элементов данных и областей значений, а также элементов данных для выявления атрибутов, которые могут иметь отношение к регистрируемому элементу данных. Если существует стандартный элемент данных, который может быть использован в качестве модели для удовлетворения конкретных спецификаций для новой цели, некоторые из связанных с ним элементов метаданных могут быть повторно использованы для регистрации нового элемента данных.</w:t>
      </w:r>
    </w:p>
    <w:p w:rsidR="001D157B" w:rsidRPr="00B308A0" w:rsidRDefault="001D157B" w:rsidP="00B308A0">
      <w:pPr>
        <w:autoSpaceDE w:val="0"/>
        <w:autoSpaceDN w:val="0"/>
        <w:adjustRightInd w:val="0"/>
        <w:ind w:firstLine="567"/>
        <w:rPr>
          <w:sz w:val="24"/>
        </w:rPr>
      </w:pPr>
      <w:r w:rsidRPr="00B308A0">
        <w:rPr>
          <w:sz w:val="24"/>
        </w:rPr>
        <w:t>Результатом этапа является подтверждение того, что необходим новый элемент данных, или решение об изменении или повторном использовании существующего элемента данных или некоторых его атрибутов».</w:t>
      </w:r>
    </w:p>
    <w:p w:rsidR="001D157B" w:rsidRPr="00B308A0" w:rsidRDefault="001D157B" w:rsidP="00B308A0">
      <w:pPr>
        <w:autoSpaceDE w:val="0"/>
        <w:autoSpaceDN w:val="0"/>
        <w:adjustRightInd w:val="0"/>
        <w:ind w:firstLine="567"/>
        <w:rPr>
          <w:sz w:val="24"/>
        </w:rPr>
      </w:pPr>
      <w:r w:rsidRPr="00B308A0">
        <w:rPr>
          <w:sz w:val="24"/>
        </w:rPr>
        <w:t>После того как элементы данных хорошо описаны, выводятся абстрактные понятия элементов данных. Концепция одного элемента данных может быть связана с несколькими элементами данных с различными представлениями.</w:t>
      </w:r>
    </w:p>
    <w:p w:rsidR="001D157B" w:rsidRPr="00B308A0" w:rsidRDefault="00B308A0" w:rsidP="00B308A0">
      <w:pPr>
        <w:autoSpaceDE w:val="0"/>
        <w:autoSpaceDN w:val="0"/>
        <w:adjustRightInd w:val="0"/>
        <w:ind w:firstLine="567"/>
        <w:rPr>
          <w:sz w:val="24"/>
        </w:rPr>
      </w:pPr>
      <w:r>
        <w:rPr>
          <w:sz w:val="24"/>
        </w:rPr>
        <w:t>«</w:t>
      </w:r>
      <w:r w:rsidR="001D157B" w:rsidRPr="00B308A0">
        <w:rPr>
          <w:sz w:val="24"/>
        </w:rPr>
        <w:t>Подход сверху вниз</w:t>
      </w:r>
      <w:r>
        <w:rPr>
          <w:sz w:val="24"/>
        </w:rPr>
        <w:t>»</w:t>
      </w:r>
      <w:r w:rsidR="001D157B" w:rsidRPr="00B308A0">
        <w:rPr>
          <w:sz w:val="24"/>
        </w:rPr>
        <w:t xml:space="preserve"> </w:t>
      </w:r>
      <w:r>
        <w:rPr>
          <w:sz w:val="24"/>
        </w:rPr>
        <w:t xml:space="preserve">– </w:t>
      </w:r>
      <w:r w:rsidR="001D157B" w:rsidRPr="00B308A0">
        <w:rPr>
          <w:sz w:val="24"/>
        </w:rPr>
        <w:t xml:space="preserve">это плановый подход к определению метаданных, в отличие от того, что применяется в ответ на существующий системный интерфейс. В </w:t>
      </w:r>
      <w:r>
        <w:rPr>
          <w:sz w:val="24"/>
        </w:rPr>
        <w:t xml:space="preserve">                        </w:t>
      </w:r>
      <w:r w:rsidR="001D157B" w:rsidRPr="00B308A0">
        <w:rPr>
          <w:sz w:val="24"/>
        </w:rPr>
        <w:t>ISO/IEC 20943-1 данный подход осуществляется объектно-ориентированным способом, регистрируя классы объектов перед конкретными понятиями элементов данных, а понятия элементов данных - перед элементами данных и представлениями.</w:t>
      </w:r>
    </w:p>
    <w:p w:rsidR="001D157B" w:rsidRPr="00B308A0" w:rsidRDefault="001D157B" w:rsidP="00B308A0">
      <w:pPr>
        <w:autoSpaceDE w:val="0"/>
        <w:autoSpaceDN w:val="0"/>
        <w:adjustRightInd w:val="0"/>
        <w:ind w:firstLine="567"/>
        <w:rPr>
          <w:sz w:val="24"/>
        </w:rPr>
      </w:pPr>
      <w:r w:rsidRPr="00B308A0">
        <w:rPr>
          <w:sz w:val="24"/>
        </w:rPr>
        <w:t>Необходимость в гармонизации должна быть незначительной, поскольку регистрация сверху-вниз не должна создавать каких-либо конкурирующих концепций.</w:t>
      </w:r>
    </w:p>
    <w:p w:rsid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b/>
          <w:sz w:val="24"/>
        </w:rPr>
      </w:pPr>
      <w:r w:rsidRPr="00B308A0">
        <w:rPr>
          <w:b/>
          <w:sz w:val="24"/>
        </w:rPr>
        <w:t>5.3.2 Часть 3: Домены значений</w:t>
      </w:r>
    </w:p>
    <w:p w:rsidR="00B308A0" w:rsidRDefault="00B308A0" w:rsidP="00B308A0">
      <w:pPr>
        <w:autoSpaceDE w:val="0"/>
        <w:autoSpaceDN w:val="0"/>
        <w:adjustRightInd w:val="0"/>
        <w:ind w:firstLine="567"/>
        <w:rPr>
          <w:sz w:val="24"/>
        </w:rPr>
      </w:pPr>
    </w:p>
    <w:p w:rsidR="001D157B" w:rsidRPr="00B308A0" w:rsidRDefault="001D157B" w:rsidP="00B308A0">
      <w:pPr>
        <w:autoSpaceDE w:val="0"/>
        <w:autoSpaceDN w:val="0"/>
        <w:adjustRightInd w:val="0"/>
        <w:ind w:firstLine="567"/>
        <w:rPr>
          <w:sz w:val="24"/>
        </w:rPr>
      </w:pPr>
      <w:r w:rsidRPr="00B308A0">
        <w:rPr>
          <w:sz w:val="24"/>
        </w:rPr>
        <w:t>Часть 3 позволяет регистрировать похожие, но разные домены значений. При рассмотрении вопроса о регистрации нового домена значений регистратор должен определить, подходит ли какой-либо существующий концептуальный домен, и если да, то следует проверить наборы значений и добавить любые новые значения. Нет никаких указаний на то, что делать, если пара значений похожа, но отличается.</w:t>
      </w:r>
    </w:p>
    <w:p w:rsidR="001D157B" w:rsidRPr="00B308A0" w:rsidRDefault="001D157B" w:rsidP="00B308A0">
      <w:pPr>
        <w:autoSpaceDE w:val="0"/>
        <w:autoSpaceDN w:val="0"/>
        <w:adjustRightInd w:val="0"/>
        <w:ind w:firstLine="567"/>
        <w:rPr>
          <w:sz w:val="24"/>
        </w:rPr>
      </w:pPr>
      <w:r w:rsidRPr="00B308A0">
        <w:rPr>
          <w:sz w:val="24"/>
        </w:rPr>
        <w:t>Часть 3 также допускает подход, при котором две концептуальные домены остаются отдельными, но каждая относится к новому общему домену высшего уровня без перечисляемых значений.</w:t>
      </w:r>
    </w:p>
    <w:p w:rsidR="00B308A0" w:rsidRDefault="00B308A0" w:rsidP="00B308A0">
      <w:pPr>
        <w:autoSpaceDE w:val="0"/>
        <w:autoSpaceDN w:val="0"/>
        <w:adjustRightInd w:val="0"/>
        <w:ind w:firstLine="567"/>
        <w:rPr>
          <w:sz w:val="24"/>
        </w:rPr>
      </w:pPr>
    </w:p>
    <w:p w:rsidR="001D157B" w:rsidRDefault="001D157B" w:rsidP="00B308A0">
      <w:pPr>
        <w:autoSpaceDE w:val="0"/>
        <w:autoSpaceDN w:val="0"/>
        <w:adjustRightInd w:val="0"/>
        <w:ind w:firstLine="567"/>
        <w:rPr>
          <w:b/>
          <w:sz w:val="24"/>
        </w:rPr>
      </w:pPr>
      <w:r w:rsidRPr="00B308A0">
        <w:rPr>
          <w:b/>
          <w:sz w:val="24"/>
        </w:rPr>
        <w:lastRenderedPageBreak/>
        <w:t>5.3.3 Часть 5: Процедура отображения семантических метаданных</w:t>
      </w:r>
    </w:p>
    <w:p w:rsidR="00B308A0" w:rsidRP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sz w:val="24"/>
        </w:rPr>
      </w:pPr>
      <w:r w:rsidRPr="00B308A0">
        <w:rPr>
          <w:sz w:val="24"/>
        </w:rPr>
        <w:t>Эта часть находится в стадии разработки. Рабочие проекты описывают, как отображать перекрывающиеся наборы метаданных, описывающие сходные понятия. Это отображение выполняется с целью поддержки идентификации рекомендуемого набора элементов данных, которые могут представлять собой новую комбинацию существующих наборов метаданных.</w:t>
      </w:r>
    </w:p>
    <w:p w:rsidR="001D157B" w:rsidRPr="00B308A0" w:rsidRDefault="001D157B" w:rsidP="00B308A0">
      <w:pPr>
        <w:autoSpaceDE w:val="0"/>
        <w:autoSpaceDN w:val="0"/>
        <w:adjustRightInd w:val="0"/>
        <w:ind w:firstLine="567"/>
        <w:rPr>
          <w:sz w:val="24"/>
        </w:rPr>
      </w:pPr>
      <w:r w:rsidRPr="00B308A0">
        <w:rPr>
          <w:sz w:val="24"/>
        </w:rPr>
        <w:t>Описание трехэтапного процесса:</w:t>
      </w:r>
    </w:p>
    <w:p w:rsidR="001D157B" w:rsidRPr="00B308A0" w:rsidRDefault="001D157B" w:rsidP="00BF59BD">
      <w:pPr>
        <w:pStyle w:val="af0"/>
        <w:numPr>
          <w:ilvl w:val="0"/>
          <w:numId w:val="14"/>
        </w:numPr>
        <w:tabs>
          <w:tab w:val="left" w:pos="993"/>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Определить наборы метаданных, которые будут находиться в области отображения.</w:t>
      </w:r>
    </w:p>
    <w:p w:rsidR="001D157B" w:rsidRPr="00B308A0" w:rsidRDefault="001D157B" w:rsidP="00BF59BD">
      <w:pPr>
        <w:pStyle w:val="af0"/>
        <w:numPr>
          <w:ilvl w:val="0"/>
          <w:numId w:val="14"/>
        </w:numPr>
        <w:tabs>
          <w:tab w:val="left" w:pos="993"/>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Сгруппировать элементы данных по классу объектов. Подход, отмеченный как полезный, заключается в том, чтобы взять один набор метаданных в качестве «основного» и следовать его группировкам. Для каждого класса объектов необходимо перечислить соответствующие элементы в каждом наборе метаданных.</w:t>
      </w:r>
    </w:p>
    <w:p w:rsidR="001D157B" w:rsidRPr="00B308A0" w:rsidRDefault="001D157B" w:rsidP="00BF59BD">
      <w:pPr>
        <w:pStyle w:val="af0"/>
        <w:numPr>
          <w:ilvl w:val="0"/>
          <w:numId w:val="14"/>
        </w:numPr>
        <w:tabs>
          <w:tab w:val="left" w:pos="993"/>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Найти общие понятия элементов домена в каждой группе объектов. Определить «тип неоднородности», который существует для каждого конкретного элемента данных. Извлечь набор рекомендуемых элементов данных из кандидатов.</w:t>
      </w:r>
    </w:p>
    <w:p w:rsidR="001D157B" w:rsidRPr="00B308A0" w:rsidRDefault="001D157B" w:rsidP="00B308A0">
      <w:pPr>
        <w:autoSpaceDE w:val="0"/>
        <w:autoSpaceDN w:val="0"/>
        <w:adjustRightInd w:val="0"/>
        <w:ind w:firstLine="567"/>
        <w:rPr>
          <w:sz w:val="24"/>
        </w:rPr>
      </w:pPr>
      <w:r w:rsidRPr="00B308A0">
        <w:rPr>
          <w:sz w:val="24"/>
        </w:rPr>
        <w:t>Существует шесть категорий неоднородности:</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Никакой разницы;</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Иерархическое различие;</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Доменное различие;</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Лексическое различие;</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Синтаксическое различие;</w:t>
      </w:r>
    </w:p>
    <w:p w:rsidR="001D157B" w:rsidRPr="00B308A0" w:rsidRDefault="001D157B" w:rsidP="00BF59BD">
      <w:pPr>
        <w:pStyle w:val="af0"/>
        <w:numPr>
          <w:ilvl w:val="0"/>
          <w:numId w:val="12"/>
        </w:numPr>
        <w:autoSpaceDE w:val="0"/>
        <w:autoSpaceDN w:val="0"/>
        <w:adjustRightInd w:val="0"/>
        <w:spacing w:after="0" w:line="240" w:lineRule="auto"/>
        <w:ind w:left="0" w:firstLine="567"/>
        <w:rPr>
          <w:rFonts w:ascii="Times New Roman" w:hAnsi="Times New Roman"/>
          <w:sz w:val="24"/>
        </w:rPr>
      </w:pPr>
      <w:r w:rsidRPr="00B308A0">
        <w:rPr>
          <w:rFonts w:ascii="Times New Roman" w:hAnsi="Times New Roman"/>
          <w:sz w:val="24"/>
        </w:rPr>
        <w:t xml:space="preserve"> Многосложные различия</w:t>
      </w:r>
      <w:r w:rsidR="00B308A0">
        <w:rPr>
          <w:rFonts w:ascii="Times New Roman" w:hAnsi="Times New Roman"/>
          <w:sz w:val="24"/>
        </w:rPr>
        <w:t>.</w:t>
      </w:r>
    </w:p>
    <w:p w:rsidR="001D157B" w:rsidRPr="00B308A0" w:rsidRDefault="001D157B" w:rsidP="00B308A0">
      <w:pPr>
        <w:autoSpaceDE w:val="0"/>
        <w:autoSpaceDN w:val="0"/>
        <w:adjustRightInd w:val="0"/>
        <w:ind w:firstLine="567"/>
        <w:rPr>
          <w:sz w:val="24"/>
        </w:rPr>
      </w:pPr>
      <w:r w:rsidRPr="00B308A0">
        <w:rPr>
          <w:sz w:val="24"/>
        </w:rPr>
        <w:t>Некоторые категории имеют дополнительные подтипы.</w:t>
      </w:r>
    </w:p>
    <w:p w:rsidR="001D157B" w:rsidRPr="00B308A0" w:rsidRDefault="001D157B" w:rsidP="00B308A0">
      <w:pPr>
        <w:autoSpaceDE w:val="0"/>
        <w:autoSpaceDN w:val="0"/>
        <w:adjustRightInd w:val="0"/>
        <w:ind w:firstLine="567"/>
        <w:rPr>
          <w:sz w:val="24"/>
        </w:rPr>
      </w:pPr>
      <w:r w:rsidRPr="00B308A0">
        <w:rPr>
          <w:sz w:val="24"/>
        </w:rPr>
        <w:t>В части 3 также признается, что области значений должны быть гармонизированы, и определяются три вида преобразований и три вида структурной перестройки.</w:t>
      </w:r>
    </w:p>
    <w:p w:rsidR="001D157B" w:rsidRDefault="001D157B" w:rsidP="00B308A0">
      <w:pPr>
        <w:autoSpaceDE w:val="0"/>
        <w:autoSpaceDN w:val="0"/>
        <w:adjustRightInd w:val="0"/>
        <w:ind w:firstLine="567"/>
        <w:rPr>
          <w:sz w:val="24"/>
        </w:rPr>
      </w:pPr>
      <w:r w:rsidRPr="00B308A0">
        <w:rPr>
          <w:sz w:val="24"/>
        </w:rPr>
        <w:t>Хотя в части 3 описан процесс идентификации наборов соответствующих элементов данных и определены виды различий между этими элементами, она не содержит каких указаний о том, как выбирать конкурирующие альтернативы после выявления различий.</w:t>
      </w:r>
    </w:p>
    <w:p w:rsidR="00B308A0" w:rsidRPr="00B308A0" w:rsidRDefault="00B308A0" w:rsidP="00B308A0">
      <w:pPr>
        <w:autoSpaceDE w:val="0"/>
        <w:autoSpaceDN w:val="0"/>
        <w:adjustRightInd w:val="0"/>
        <w:ind w:firstLine="567"/>
        <w:rPr>
          <w:sz w:val="24"/>
        </w:rPr>
      </w:pPr>
    </w:p>
    <w:p w:rsidR="001D157B" w:rsidRDefault="001D157B" w:rsidP="00B308A0">
      <w:pPr>
        <w:pStyle w:val="2"/>
        <w:tabs>
          <w:tab w:val="clear" w:pos="1425"/>
          <w:tab w:val="num" w:pos="1134"/>
        </w:tabs>
        <w:ind w:left="0" w:firstLine="567"/>
      </w:pPr>
      <w:bookmarkStart w:id="33" w:name="_Toc47211900"/>
      <w:r>
        <w:t>ГТД 17 Бизнес-процессов и ключевые компоненты</w:t>
      </w:r>
      <w:bookmarkEnd w:id="33"/>
    </w:p>
    <w:p w:rsidR="00B308A0" w:rsidRPr="00B308A0" w:rsidRDefault="00B308A0" w:rsidP="00B308A0">
      <w:pPr>
        <w:autoSpaceDE w:val="0"/>
        <w:autoSpaceDN w:val="0"/>
        <w:adjustRightInd w:val="0"/>
        <w:ind w:firstLine="567"/>
        <w:rPr>
          <w:sz w:val="24"/>
        </w:rPr>
      </w:pPr>
    </w:p>
    <w:p w:rsidR="001D157B" w:rsidRPr="00B308A0" w:rsidRDefault="001D157B" w:rsidP="00B308A0">
      <w:pPr>
        <w:autoSpaceDE w:val="0"/>
        <w:autoSpaceDN w:val="0"/>
        <w:adjustRightInd w:val="0"/>
        <w:ind w:firstLine="567"/>
        <w:rPr>
          <w:b/>
          <w:sz w:val="24"/>
        </w:rPr>
      </w:pPr>
      <w:r w:rsidRPr="00B308A0">
        <w:rPr>
          <w:b/>
          <w:sz w:val="24"/>
        </w:rPr>
        <w:t>5.4.1 Основная идея ключевых компонентов</w:t>
      </w:r>
    </w:p>
    <w:p w:rsidR="00B308A0" w:rsidRPr="00B308A0" w:rsidRDefault="00B308A0" w:rsidP="00B308A0">
      <w:pPr>
        <w:autoSpaceDE w:val="0"/>
        <w:autoSpaceDN w:val="0"/>
        <w:adjustRightInd w:val="0"/>
        <w:ind w:firstLine="567"/>
        <w:rPr>
          <w:sz w:val="24"/>
        </w:rPr>
      </w:pPr>
    </w:p>
    <w:p w:rsidR="001D157B" w:rsidRPr="00B308A0" w:rsidRDefault="001D157B" w:rsidP="00B308A0">
      <w:pPr>
        <w:autoSpaceDE w:val="0"/>
        <w:autoSpaceDN w:val="0"/>
        <w:adjustRightInd w:val="0"/>
        <w:ind w:firstLine="567"/>
        <w:rPr>
          <w:sz w:val="24"/>
        </w:rPr>
      </w:pPr>
      <w:r w:rsidRPr="00B308A0">
        <w:rPr>
          <w:sz w:val="24"/>
        </w:rPr>
        <w:t>ООН/CEФАКТ опубликовал «Техническую спецификацию ключевых компонентов</w:t>
      </w:r>
      <w:r w:rsidR="00B308A0">
        <w:rPr>
          <w:sz w:val="24"/>
        </w:rPr>
        <w:t>»</w:t>
      </w:r>
      <w:r w:rsidRPr="00B308A0">
        <w:rPr>
          <w:sz w:val="24"/>
        </w:rPr>
        <w:t xml:space="preserve">, являющуюся частью структуры </w:t>
      </w:r>
      <w:proofErr w:type="spellStart"/>
      <w:r w:rsidRPr="00B308A0">
        <w:rPr>
          <w:sz w:val="24"/>
        </w:rPr>
        <w:t>ebXML</w:t>
      </w:r>
      <w:proofErr w:type="spellEnd"/>
      <w:r w:rsidRPr="00B308A0">
        <w:rPr>
          <w:sz w:val="24"/>
        </w:rPr>
        <w:t>. Ключевая идея, поддерживающая гармонизацию, заключается в отделении «основных компонентов», которые не имеют конкретного бизнес-контекста, от «субъектов бизнес-информации», которые применяются в конкретных бизнес-контекстах. Таким образом, основные компоненты можно рассматривать как пример фоновой онтологии, описанной в разделе 4.4 настоящего технического отчета.</w:t>
      </w:r>
    </w:p>
    <w:p w:rsidR="001D157B" w:rsidRPr="00B308A0" w:rsidRDefault="001D157B" w:rsidP="00B308A0">
      <w:pPr>
        <w:autoSpaceDE w:val="0"/>
        <w:autoSpaceDN w:val="0"/>
        <w:adjustRightInd w:val="0"/>
        <w:ind w:firstLine="567"/>
        <w:rPr>
          <w:sz w:val="24"/>
        </w:rPr>
      </w:pPr>
      <w:r w:rsidRPr="00B308A0">
        <w:rPr>
          <w:sz w:val="24"/>
        </w:rPr>
        <w:t>Основные компоненты имеют некоторое сходство с идеей «концепций элементов данных» в ISO/IEC 11179-3: оба являются абстракциями, выходящими за рамки конкретных бизнес-контекстов. Однако основные компоненты все еще ближе к реализациям, чем концепции элементов данных; например, основные компоненты имеют типы данных и могут иметь структуру, аналогичную используемой в реализациях.</w:t>
      </w:r>
    </w:p>
    <w:p w:rsidR="00B308A0" w:rsidRDefault="00B308A0" w:rsidP="00B308A0">
      <w:pPr>
        <w:autoSpaceDE w:val="0"/>
        <w:autoSpaceDN w:val="0"/>
        <w:adjustRightInd w:val="0"/>
        <w:ind w:firstLine="567"/>
        <w:rPr>
          <w:b/>
          <w:sz w:val="24"/>
        </w:rPr>
      </w:pPr>
    </w:p>
    <w:p w:rsid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b/>
          <w:sz w:val="24"/>
        </w:rPr>
      </w:pPr>
      <w:r w:rsidRPr="00B308A0">
        <w:rPr>
          <w:b/>
          <w:sz w:val="24"/>
        </w:rPr>
        <w:lastRenderedPageBreak/>
        <w:t xml:space="preserve">5.4.2 Руководящие указания и процедуры представления группы по гармонизации </w:t>
      </w:r>
    </w:p>
    <w:p w:rsidR="00B308A0" w:rsidRDefault="00B308A0" w:rsidP="00B308A0">
      <w:pPr>
        <w:autoSpaceDE w:val="0"/>
        <w:autoSpaceDN w:val="0"/>
        <w:adjustRightInd w:val="0"/>
        <w:ind w:firstLine="567"/>
        <w:rPr>
          <w:sz w:val="24"/>
        </w:rPr>
      </w:pPr>
    </w:p>
    <w:p w:rsidR="001D157B" w:rsidRPr="00B308A0" w:rsidRDefault="001D157B" w:rsidP="00B308A0">
      <w:pPr>
        <w:autoSpaceDE w:val="0"/>
        <w:autoSpaceDN w:val="0"/>
        <w:adjustRightInd w:val="0"/>
        <w:ind w:firstLine="567"/>
        <w:rPr>
          <w:sz w:val="24"/>
        </w:rPr>
      </w:pPr>
      <w:r w:rsidRPr="00B308A0">
        <w:rPr>
          <w:sz w:val="24"/>
        </w:rPr>
        <w:t>Техническая спецификация основных компонентов не содержит полного руководства по процессу гармонизации. В связи с этим, ГТД 17 ООН/CEФАКТ разработала «Руководство и процедуры представления библиотеки основных компонентов» для руководства ведением «библиотеки основных компонентов».</w:t>
      </w:r>
    </w:p>
    <w:p w:rsidR="001D157B" w:rsidRPr="00B308A0" w:rsidRDefault="001D157B" w:rsidP="00B308A0">
      <w:pPr>
        <w:autoSpaceDE w:val="0"/>
        <w:autoSpaceDN w:val="0"/>
        <w:adjustRightInd w:val="0"/>
        <w:ind w:firstLine="567"/>
        <w:rPr>
          <w:sz w:val="24"/>
        </w:rPr>
      </w:pPr>
      <w:r w:rsidRPr="00B308A0">
        <w:rPr>
          <w:sz w:val="24"/>
        </w:rPr>
        <w:t>Обычное представление в ГТД 17 состоит из основных компонентов и объектов бизнес-информации, а также вспомогательной спецификации бизнес-требований. Затем ГТД 17 согласовывает каждый набор между доменами, чтобы обеспечить возможность использования гармонизированного набора в различных доменах бизнес-процессов.</w:t>
      </w:r>
    </w:p>
    <w:p w:rsidR="001D157B" w:rsidRPr="00B308A0" w:rsidRDefault="001D157B" w:rsidP="00B308A0">
      <w:pPr>
        <w:autoSpaceDE w:val="0"/>
        <w:autoSpaceDN w:val="0"/>
        <w:adjustRightInd w:val="0"/>
        <w:ind w:firstLine="567"/>
        <w:rPr>
          <w:sz w:val="24"/>
        </w:rPr>
      </w:pPr>
      <w:r w:rsidRPr="00B308A0">
        <w:rPr>
          <w:sz w:val="24"/>
        </w:rPr>
        <w:t xml:space="preserve">Важными шагами в этом процессе являются: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 xml:space="preserve">Для обеспечения того, чтобы представленные материалы были хорошо сформированы с использованием контрольного списка;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 xml:space="preserve">Гармонизация ключевых компонентов;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 xml:space="preserve">Редактирование объектов бизнес-информации на основе гармонизированных ключевых компонентов;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Гармонизация объектов бизнес-информации.</w:t>
      </w:r>
    </w:p>
    <w:p w:rsidR="001D157B" w:rsidRPr="00B308A0" w:rsidRDefault="001D157B" w:rsidP="00B308A0">
      <w:pPr>
        <w:autoSpaceDE w:val="0"/>
        <w:autoSpaceDN w:val="0"/>
        <w:adjustRightInd w:val="0"/>
        <w:ind w:firstLine="567"/>
        <w:rPr>
          <w:sz w:val="24"/>
        </w:rPr>
      </w:pPr>
      <w:r w:rsidRPr="00B308A0">
        <w:rPr>
          <w:sz w:val="24"/>
        </w:rPr>
        <w:t>Отправители должны представить все детали в детальной шаблонной форме, которая, предотвращает представление материалов, состоящих исключительно из существующих электронных моделей или схем.</w:t>
      </w:r>
    </w:p>
    <w:p w:rsidR="001D157B" w:rsidRPr="00B308A0" w:rsidRDefault="001D157B" w:rsidP="00B308A0">
      <w:pPr>
        <w:autoSpaceDE w:val="0"/>
        <w:autoSpaceDN w:val="0"/>
        <w:adjustRightInd w:val="0"/>
        <w:ind w:firstLine="567"/>
        <w:rPr>
          <w:sz w:val="24"/>
        </w:rPr>
      </w:pPr>
      <w:r w:rsidRPr="00B308A0">
        <w:rPr>
          <w:sz w:val="24"/>
        </w:rPr>
        <w:t>Рисунок 2, воспроизведенный на основе руководящих принципов ГТД 17, иллюстрирует процесс согласования ключевых компонентов.</w:t>
      </w:r>
    </w:p>
    <w:p w:rsidR="001D157B" w:rsidRDefault="001D157B" w:rsidP="001D157B">
      <w:pPr>
        <w:pStyle w:val="Style5"/>
        <w:widowControl/>
        <w:ind w:firstLine="720"/>
        <w:jc w:val="both"/>
        <w:rPr>
          <w:sz w:val="28"/>
          <w:szCs w:val="28"/>
        </w:rPr>
      </w:pPr>
    </w:p>
    <w:p w:rsidR="001D157B" w:rsidRDefault="001D157B" w:rsidP="001D157B">
      <w:pPr>
        <w:pStyle w:val="Style5"/>
        <w:widowControl/>
        <w:jc w:val="center"/>
        <w:rPr>
          <w:b/>
          <w:sz w:val="28"/>
          <w:szCs w:val="28"/>
        </w:rPr>
      </w:pPr>
      <w:r>
        <w:rPr>
          <w:b/>
          <w:noProof/>
          <w:sz w:val="28"/>
          <w:szCs w:val="28"/>
        </w:rPr>
        <w:lastRenderedPageBreak/>
        <w:drawing>
          <wp:inline distT="0" distB="0" distL="0" distR="0">
            <wp:extent cx="5934075" cy="4991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4991100"/>
                    </a:xfrm>
                    <a:prstGeom prst="rect">
                      <a:avLst/>
                    </a:prstGeom>
                    <a:noFill/>
                    <a:ln>
                      <a:noFill/>
                    </a:ln>
                  </pic:spPr>
                </pic:pic>
              </a:graphicData>
            </a:graphic>
          </wp:inline>
        </w:drawing>
      </w:r>
      <w:r w:rsidRPr="00B308A0">
        <w:rPr>
          <w:b/>
        </w:rPr>
        <w:t>Рисунок 2</w:t>
      </w:r>
      <w:r w:rsidR="00B308A0" w:rsidRPr="00B308A0">
        <w:rPr>
          <w:b/>
        </w:rPr>
        <w:t xml:space="preserve"> – </w:t>
      </w:r>
      <w:r w:rsidRPr="00B308A0">
        <w:rPr>
          <w:b/>
        </w:rPr>
        <w:t xml:space="preserve">Гармонизация ключевых компонентов </w:t>
      </w:r>
      <w:r w:rsidRPr="00B308A0">
        <w:rPr>
          <w:b/>
          <w:lang w:val="en-US"/>
        </w:rPr>
        <w:t>TBG</w:t>
      </w:r>
      <w:r w:rsidRPr="00B308A0">
        <w:rPr>
          <w:b/>
        </w:rPr>
        <w:t>17</w:t>
      </w:r>
    </w:p>
    <w:p w:rsidR="00B308A0" w:rsidRDefault="00B308A0" w:rsidP="001D157B">
      <w:pPr>
        <w:pStyle w:val="Style5"/>
        <w:widowControl/>
        <w:ind w:firstLine="720"/>
        <w:jc w:val="both"/>
        <w:rPr>
          <w:sz w:val="28"/>
          <w:szCs w:val="28"/>
        </w:rPr>
      </w:pPr>
    </w:p>
    <w:p w:rsidR="001D157B" w:rsidRPr="00B308A0" w:rsidRDefault="001D157B" w:rsidP="00B308A0">
      <w:pPr>
        <w:autoSpaceDE w:val="0"/>
        <w:autoSpaceDN w:val="0"/>
        <w:adjustRightInd w:val="0"/>
        <w:ind w:firstLine="567"/>
        <w:rPr>
          <w:sz w:val="24"/>
        </w:rPr>
      </w:pPr>
      <w:r w:rsidRPr="00B308A0">
        <w:rPr>
          <w:sz w:val="24"/>
        </w:rPr>
        <w:t>Аналогичный процесс существует для гармонизации субъектов деловой информации.</w:t>
      </w:r>
    </w:p>
    <w:p w:rsidR="001D157B" w:rsidRPr="00B308A0" w:rsidRDefault="001D157B" w:rsidP="00B308A0">
      <w:pPr>
        <w:autoSpaceDE w:val="0"/>
        <w:autoSpaceDN w:val="0"/>
        <w:adjustRightInd w:val="0"/>
        <w:ind w:firstLine="567"/>
        <w:rPr>
          <w:sz w:val="24"/>
        </w:rPr>
      </w:pPr>
      <w:r w:rsidRPr="00B308A0">
        <w:rPr>
          <w:sz w:val="24"/>
        </w:rPr>
        <w:t>Библиотека ключевых компонентов TBG17 имеет определенный процесс управления версиями, выпуск которого проходит четыре этапа, а содержимое проходит процесс гармонизации.</w:t>
      </w:r>
    </w:p>
    <w:p w:rsidR="00B308A0" w:rsidRDefault="00B308A0" w:rsidP="00B308A0">
      <w:pPr>
        <w:autoSpaceDE w:val="0"/>
        <w:autoSpaceDN w:val="0"/>
        <w:adjustRightInd w:val="0"/>
        <w:ind w:firstLine="567"/>
        <w:rPr>
          <w:sz w:val="24"/>
        </w:rPr>
      </w:pPr>
    </w:p>
    <w:p w:rsidR="001D157B" w:rsidRDefault="001D157B" w:rsidP="00B308A0">
      <w:pPr>
        <w:autoSpaceDE w:val="0"/>
        <w:autoSpaceDN w:val="0"/>
        <w:adjustRightInd w:val="0"/>
        <w:ind w:firstLine="567"/>
        <w:rPr>
          <w:b/>
          <w:sz w:val="24"/>
        </w:rPr>
      </w:pPr>
      <w:r w:rsidRPr="00B308A0">
        <w:rPr>
          <w:b/>
          <w:sz w:val="24"/>
        </w:rPr>
        <w:t>5.4.3 Правила гармонизации</w:t>
      </w:r>
    </w:p>
    <w:p w:rsidR="00B308A0" w:rsidRPr="00B308A0" w:rsidRDefault="00B308A0" w:rsidP="00B308A0">
      <w:pPr>
        <w:autoSpaceDE w:val="0"/>
        <w:autoSpaceDN w:val="0"/>
        <w:adjustRightInd w:val="0"/>
        <w:ind w:firstLine="567"/>
        <w:rPr>
          <w:b/>
          <w:sz w:val="24"/>
        </w:rPr>
      </w:pPr>
    </w:p>
    <w:p w:rsidR="001D157B" w:rsidRPr="00B308A0" w:rsidRDefault="001D157B" w:rsidP="00B308A0">
      <w:pPr>
        <w:autoSpaceDE w:val="0"/>
        <w:autoSpaceDN w:val="0"/>
        <w:adjustRightInd w:val="0"/>
        <w:ind w:firstLine="567"/>
        <w:rPr>
          <w:sz w:val="24"/>
        </w:rPr>
      </w:pPr>
      <w:r w:rsidRPr="00B308A0">
        <w:rPr>
          <w:sz w:val="24"/>
        </w:rPr>
        <w:t xml:space="preserve">Для руководства отдельными этапами этих процессов в документе о процедурах представления содержится раздел «Правила и руководящие принципы гармонизации», пункты, которые TBG17 изучила на основе опыта </w:t>
      </w:r>
      <w:r w:rsidR="00B308A0" w:rsidRPr="00B308A0">
        <w:rPr>
          <w:sz w:val="24"/>
        </w:rPr>
        <w:t>в Гармонизации</w:t>
      </w:r>
      <w:r w:rsidRPr="00B308A0">
        <w:rPr>
          <w:sz w:val="24"/>
        </w:rPr>
        <w:t xml:space="preserve">. Многие из этих правил касаются соглашений о метамоделях, добавляя дополнительные ограничения к общей метамодели Технической спецификации основных компонентов, но, в частности, два правила дают руководство для фактической части процесса гармонизации: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 xml:space="preserve">«Представление НЕ ДОЛЖНО включать ОКК [основные ключевые компоненты], которые являются универсальными, если они не подкреплены бизнес-требованием (представлением) и не имеют четкой бизнес-семантики. Исходя из бизнес-семантического значения, </w:t>
      </w:r>
      <w:proofErr w:type="spellStart"/>
      <w:r w:rsidRPr="00B308A0">
        <w:rPr>
          <w:rFonts w:ascii="Times New Roman" w:hAnsi="Times New Roman"/>
          <w:sz w:val="24"/>
        </w:rPr>
        <w:t>ОККы</w:t>
      </w:r>
      <w:proofErr w:type="spellEnd"/>
      <w:r w:rsidRPr="00B308A0">
        <w:rPr>
          <w:rFonts w:ascii="Times New Roman" w:hAnsi="Times New Roman"/>
          <w:sz w:val="24"/>
        </w:rPr>
        <w:t xml:space="preserve"> СЛЕДУЕТ называть как можно более универсальными. Обратите внимание, что квалификация бизнес-домена происходит на уровне СДИ в контексте».</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lastRenderedPageBreak/>
        <w:t>«Оксфордский словарь английского языка в сочетании с контролируемым словарем TBG17 ДОЛЖЕН использоваться в качестве справочного источника для значений слов в определениях и терминах DEN (название словарной статьи)».</w:t>
      </w:r>
    </w:p>
    <w:p w:rsidR="001D157B" w:rsidRPr="00BF59BD" w:rsidRDefault="001D157B" w:rsidP="00BF59BD">
      <w:pPr>
        <w:autoSpaceDE w:val="0"/>
        <w:autoSpaceDN w:val="0"/>
        <w:adjustRightInd w:val="0"/>
        <w:ind w:firstLine="567"/>
        <w:rPr>
          <w:sz w:val="24"/>
        </w:rPr>
      </w:pPr>
      <w:r w:rsidRPr="00BF59BD">
        <w:rPr>
          <w:sz w:val="24"/>
        </w:rPr>
        <w:t xml:space="preserve">Более ранняя (2004 г.) версия тех же руководств дала дополнительные конкретные и интересные указания и правила по вопросу гармонизации, но они, по-видимому, были отозваны: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 xml:space="preserve">«Гармонизация должна обеспечить, чтобы единое семантическое понятие было зафиксировано в одной и только одной базовой компонентной структуре. Это может противоречить различным взглядам на эту концепцию в разных контекстах, а также возникновению новых </w:t>
      </w:r>
      <w:r w:rsidR="00BF59BD" w:rsidRPr="00B308A0">
        <w:rPr>
          <w:rFonts w:ascii="Times New Roman" w:hAnsi="Times New Roman"/>
          <w:sz w:val="24"/>
        </w:rPr>
        <w:t>представлений»</w:t>
      </w:r>
      <w:r w:rsidRPr="00B308A0">
        <w:rPr>
          <w:rFonts w:ascii="Times New Roman" w:hAnsi="Times New Roman"/>
          <w:sz w:val="24"/>
        </w:rPr>
        <w:t xml:space="preserve">. </w:t>
      </w:r>
    </w:p>
    <w:p w:rsidR="001D157B" w:rsidRPr="00B308A0"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308A0">
        <w:rPr>
          <w:rFonts w:ascii="Times New Roman" w:hAnsi="Times New Roman"/>
          <w:sz w:val="24"/>
        </w:rPr>
        <w:t>«Если будет принято решение, что для одной и той же семантической концепции необходимо иметь две или более структур базовых компонентов, то администрация библиотеки базовых компонентов должна убедиться, что они ссылаются друг на друга, чтобы гарантировать дальнейшее развитие будет последовательным».</w:t>
      </w:r>
    </w:p>
    <w:p w:rsidR="001D157B" w:rsidRPr="00B308A0" w:rsidRDefault="001D157B" w:rsidP="00B308A0">
      <w:pPr>
        <w:autoSpaceDE w:val="0"/>
        <w:autoSpaceDN w:val="0"/>
        <w:adjustRightInd w:val="0"/>
        <w:ind w:firstLine="567"/>
        <w:rPr>
          <w:sz w:val="24"/>
        </w:rPr>
      </w:pPr>
      <w:r w:rsidRPr="00B308A0">
        <w:rPr>
          <w:sz w:val="24"/>
        </w:rPr>
        <w:t>Более ранняя версия также включала концепцию упрощенных «производных» основных компонентов, которые относились к более сложным основным компонентам; эта концепция, по-видимому, была отброшена.</w:t>
      </w:r>
    </w:p>
    <w:p w:rsidR="00BF59BD" w:rsidRDefault="00BF59BD" w:rsidP="00B308A0">
      <w:pPr>
        <w:autoSpaceDE w:val="0"/>
        <w:autoSpaceDN w:val="0"/>
        <w:adjustRightInd w:val="0"/>
        <w:ind w:firstLine="567"/>
        <w:rPr>
          <w:sz w:val="24"/>
        </w:rPr>
      </w:pPr>
    </w:p>
    <w:p w:rsidR="001D157B" w:rsidRDefault="001D157B" w:rsidP="00B308A0">
      <w:pPr>
        <w:autoSpaceDE w:val="0"/>
        <w:autoSpaceDN w:val="0"/>
        <w:adjustRightInd w:val="0"/>
        <w:ind w:firstLine="567"/>
        <w:rPr>
          <w:b/>
          <w:sz w:val="24"/>
        </w:rPr>
      </w:pPr>
      <w:r w:rsidRPr="00BF59BD">
        <w:rPr>
          <w:b/>
          <w:sz w:val="24"/>
        </w:rPr>
        <w:t>5.4.4 Успешность практического применения процесса</w:t>
      </w:r>
    </w:p>
    <w:p w:rsidR="00BF59BD" w:rsidRPr="00BF59BD" w:rsidRDefault="00BF59BD" w:rsidP="00B308A0">
      <w:pPr>
        <w:autoSpaceDE w:val="0"/>
        <w:autoSpaceDN w:val="0"/>
        <w:adjustRightInd w:val="0"/>
        <w:ind w:firstLine="567"/>
        <w:rPr>
          <w:b/>
          <w:sz w:val="24"/>
        </w:rPr>
      </w:pPr>
    </w:p>
    <w:p w:rsidR="001D157B" w:rsidRDefault="001D157B" w:rsidP="00B308A0">
      <w:pPr>
        <w:autoSpaceDE w:val="0"/>
        <w:autoSpaceDN w:val="0"/>
        <w:adjustRightInd w:val="0"/>
        <w:ind w:firstLine="567"/>
        <w:rPr>
          <w:sz w:val="24"/>
        </w:rPr>
      </w:pPr>
      <w:r w:rsidRPr="00B308A0">
        <w:rPr>
          <w:sz w:val="24"/>
        </w:rPr>
        <w:t>ГТД17 создала библиотеку примерно из 2000 ключевых компонентов и субъектов бизнес-информации, хотя большинство из них не требует гармонизации из-за своей уникальности.</w:t>
      </w:r>
    </w:p>
    <w:p w:rsidR="00BF59BD" w:rsidRPr="00B308A0" w:rsidRDefault="00BF59BD" w:rsidP="00B308A0">
      <w:pPr>
        <w:autoSpaceDE w:val="0"/>
        <w:autoSpaceDN w:val="0"/>
        <w:adjustRightInd w:val="0"/>
        <w:ind w:firstLine="567"/>
        <w:rPr>
          <w:sz w:val="24"/>
        </w:rPr>
      </w:pPr>
    </w:p>
    <w:p w:rsidR="001D157B" w:rsidRPr="00BF59BD" w:rsidRDefault="001D157B" w:rsidP="00BF59BD">
      <w:pPr>
        <w:pStyle w:val="2"/>
        <w:tabs>
          <w:tab w:val="clear" w:pos="1425"/>
          <w:tab w:val="num" w:pos="1134"/>
        </w:tabs>
        <w:ind w:left="0" w:firstLine="567"/>
      </w:pPr>
      <w:bookmarkStart w:id="34" w:name="_Toc47211901"/>
      <w:r w:rsidRPr="00BF59BD">
        <w:t>Агентство автомобильных дорог (Великобритания)</w:t>
      </w:r>
      <w:r w:rsidR="00BF59BD">
        <w:t>.</w:t>
      </w:r>
      <w:r w:rsidRPr="00BF59BD">
        <w:t xml:space="preserve">  Анализ основных компонентов реестра метаданных ИТС</w:t>
      </w:r>
      <w:bookmarkEnd w:id="34"/>
    </w:p>
    <w:p w:rsidR="00BF59BD" w:rsidRPr="00BF59BD" w:rsidRDefault="00BF59BD" w:rsidP="001D157B">
      <w:pPr>
        <w:pStyle w:val="Style5"/>
        <w:widowControl/>
        <w:ind w:firstLine="720"/>
        <w:jc w:val="both"/>
        <w:rPr>
          <w:b/>
        </w:rPr>
      </w:pPr>
    </w:p>
    <w:p w:rsidR="001D157B" w:rsidRPr="00BF59BD" w:rsidRDefault="001D157B" w:rsidP="00BF59BD">
      <w:pPr>
        <w:autoSpaceDE w:val="0"/>
        <w:autoSpaceDN w:val="0"/>
        <w:adjustRightInd w:val="0"/>
        <w:ind w:firstLine="567"/>
        <w:rPr>
          <w:b/>
          <w:sz w:val="24"/>
        </w:rPr>
      </w:pPr>
      <w:r w:rsidRPr="00BF59BD">
        <w:rPr>
          <w:b/>
          <w:sz w:val="24"/>
        </w:rPr>
        <w:t>5.5.1 Основание</w:t>
      </w:r>
    </w:p>
    <w:p w:rsidR="00BF59BD" w:rsidRDefault="00BF59BD" w:rsidP="00BF59BD">
      <w:pPr>
        <w:autoSpaceDE w:val="0"/>
        <w:autoSpaceDN w:val="0"/>
        <w:adjustRightInd w:val="0"/>
        <w:ind w:firstLine="567"/>
        <w:rPr>
          <w:sz w:val="24"/>
        </w:rPr>
      </w:pPr>
    </w:p>
    <w:p w:rsidR="001D157B" w:rsidRPr="00BF59BD" w:rsidRDefault="001D157B" w:rsidP="00BF59BD">
      <w:pPr>
        <w:autoSpaceDE w:val="0"/>
        <w:autoSpaceDN w:val="0"/>
        <w:adjustRightInd w:val="0"/>
        <w:ind w:firstLine="567"/>
        <w:rPr>
          <w:sz w:val="24"/>
        </w:rPr>
      </w:pPr>
      <w:r w:rsidRPr="00BF59BD">
        <w:rPr>
          <w:sz w:val="24"/>
        </w:rPr>
        <w:t xml:space="preserve">Агентство автомобильных дорог Великобритании также разработало процесс анализа основных компонентов для содействия гармонизации концепций данных. Этот процесс основан на идее спецификации основных компонентов ООН/СЕФАКТ о том, что «основные компоненты» не имеют конкретного бизнес-контекста, в то время как «субъекты бизнес-информации» применяются в конкретных бизнес-контекстах. Первоначально этот процесс разрабатывался независимо от руководства ГТД-17 ООН/СЕФАКТ, но имел много общего с этим руководством. Однако, он отличается по своему охвату и деталям от процесса, применяемого ООН/СЕФАКТ. Процесс ООН/СЕФАКТ направлен на обеспечение глобальной </w:t>
      </w:r>
      <w:proofErr w:type="spellStart"/>
      <w:r w:rsidRPr="00BF59BD">
        <w:rPr>
          <w:sz w:val="24"/>
        </w:rPr>
        <w:t>интероперабельности</w:t>
      </w:r>
      <w:proofErr w:type="spellEnd"/>
      <w:r w:rsidRPr="00BF59BD">
        <w:rPr>
          <w:sz w:val="24"/>
        </w:rPr>
        <w:t>. Подход Агентства автомобильных дорог в большей степени ориентирован на постепенное улучшение устаревших систем и спецификаций.</w:t>
      </w:r>
    </w:p>
    <w:p w:rsidR="001D157B" w:rsidRPr="00BF59BD" w:rsidRDefault="001D157B" w:rsidP="00BF59BD">
      <w:pPr>
        <w:autoSpaceDE w:val="0"/>
        <w:autoSpaceDN w:val="0"/>
        <w:adjustRightInd w:val="0"/>
        <w:ind w:firstLine="567"/>
        <w:rPr>
          <w:sz w:val="24"/>
        </w:rPr>
      </w:pPr>
      <w:r w:rsidRPr="00BF59BD">
        <w:rPr>
          <w:sz w:val="24"/>
        </w:rPr>
        <w:t xml:space="preserve">Этот процесс использует расширенную реализацию реестра метаданных ISO 1 4817 (ее можно посмотреть на сайте www.itsregistry.org.uk, а ISO 14817 на сайте </w:t>
      </w:r>
      <w:hyperlink r:id="rId17" w:history="1">
        <w:r w:rsidRPr="00BF59BD">
          <w:rPr>
            <w:sz w:val="24"/>
          </w:rPr>
          <w:t>www.itsregistry.org.uk/14817.html</w:t>
        </w:r>
      </w:hyperlink>
      <w:r w:rsidRPr="00BF59BD">
        <w:rPr>
          <w:sz w:val="24"/>
        </w:rPr>
        <w:t>). Все представленные определения данных имеют свои индивидуальные бизнес-контексты, и их можно рассматривать как зависящие от контекста экземпляры единого набора базовых понятий, основных компонентов, как показано в примере на рисунке 3.</w:t>
      </w:r>
    </w:p>
    <w:p w:rsidR="001D157B" w:rsidRDefault="001D157B" w:rsidP="001D157B">
      <w:pPr>
        <w:pStyle w:val="Style5"/>
        <w:widowControl/>
        <w:ind w:firstLine="720"/>
        <w:jc w:val="center"/>
        <w:rPr>
          <w:sz w:val="28"/>
          <w:szCs w:val="28"/>
        </w:rPr>
      </w:pPr>
      <w:r>
        <w:rPr>
          <w:noProof/>
          <w:sz w:val="28"/>
          <w:szCs w:val="28"/>
        </w:rPr>
        <w:lastRenderedPageBreak/>
        <w:drawing>
          <wp:inline distT="0" distB="0" distL="0" distR="0">
            <wp:extent cx="4857750" cy="38957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0" cy="3895725"/>
                    </a:xfrm>
                    <a:prstGeom prst="rect">
                      <a:avLst/>
                    </a:prstGeom>
                    <a:noFill/>
                    <a:ln>
                      <a:noFill/>
                    </a:ln>
                  </pic:spPr>
                </pic:pic>
              </a:graphicData>
            </a:graphic>
          </wp:inline>
        </w:drawing>
      </w:r>
    </w:p>
    <w:p w:rsidR="00BF59BD" w:rsidRDefault="00BF59BD" w:rsidP="001D157B">
      <w:pPr>
        <w:pStyle w:val="Style5"/>
        <w:widowControl/>
        <w:ind w:firstLine="142"/>
        <w:jc w:val="center"/>
        <w:rPr>
          <w:b/>
          <w:sz w:val="28"/>
          <w:szCs w:val="28"/>
        </w:rPr>
      </w:pPr>
    </w:p>
    <w:p w:rsidR="001D157B" w:rsidRPr="00BF59BD" w:rsidRDefault="001D157B" w:rsidP="001D157B">
      <w:pPr>
        <w:pStyle w:val="Style5"/>
        <w:widowControl/>
        <w:ind w:firstLine="142"/>
        <w:jc w:val="center"/>
        <w:rPr>
          <w:b/>
        </w:rPr>
      </w:pPr>
      <w:r w:rsidRPr="00BF59BD">
        <w:rPr>
          <w:b/>
        </w:rPr>
        <w:t>Рисунок 3</w:t>
      </w:r>
      <w:r w:rsidR="00BF59BD" w:rsidRPr="00BF59BD">
        <w:rPr>
          <w:b/>
        </w:rPr>
        <w:t xml:space="preserve"> – </w:t>
      </w:r>
      <w:r w:rsidRPr="00BF59BD">
        <w:rPr>
          <w:b/>
        </w:rPr>
        <w:t>Пример основного компонента</w:t>
      </w:r>
    </w:p>
    <w:p w:rsidR="00BF59BD" w:rsidRDefault="00BF59BD" w:rsidP="001D157B">
      <w:pPr>
        <w:pStyle w:val="Style5"/>
        <w:widowControl/>
        <w:ind w:firstLine="142"/>
        <w:jc w:val="both"/>
        <w:rPr>
          <w:b/>
          <w:sz w:val="28"/>
          <w:szCs w:val="28"/>
        </w:rPr>
      </w:pPr>
    </w:p>
    <w:p w:rsidR="001D157B" w:rsidRDefault="001D157B" w:rsidP="00BF59BD">
      <w:pPr>
        <w:autoSpaceDE w:val="0"/>
        <w:autoSpaceDN w:val="0"/>
        <w:adjustRightInd w:val="0"/>
        <w:ind w:firstLine="567"/>
        <w:rPr>
          <w:b/>
          <w:sz w:val="24"/>
        </w:rPr>
      </w:pPr>
      <w:r w:rsidRPr="00BF59BD">
        <w:rPr>
          <w:b/>
          <w:sz w:val="24"/>
        </w:rPr>
        <w:t>5.5.2 Определение основных компонентов</w:t>
      </w:r>
    </w:p>
    <w:p w:rsidR="00BF59BD" w:rsidRPr="00BF59BD" w:rsidRDefault="00BF59BD" w:rsidP="00BF59BD">
      <w:pPr>
        <w:autoSpaceDE w:val="0"/>
        <w:autoSpaceDN w:val="0"/>
        <w:adjustRightInd w:val="0"/>
        <w:ind w:firstLine="567"/>
        <w:rPr>
          <w:b/>
          <w:sz w:val="24"/>
        </w:rPr>
      </w:pPr>
    </w:p>
    <w:p w:rsidR="001D157B" w:rsidRPr="00BF59BD" w:rsidRDefault="001D157B" w:rsidP="00BF59BD">
      <w:pPr>
        <w:autoSpaceDE w:val="0"/>
        <w:autoSpaceDN w:val="0"/>
        <w:adjustRightInd w:val="0"/>
        <w:ind w:firstLine="567"/>
        <w:rPr>
          <w:sz w:val="24"/>
        </w:rPr>
      </w:pPr>
      <w:r w:rsidRPr="00BF59BD">
        <w:rPr>
          <w:sz w:val="24"/>
        </w:rPr>
        <w:t xml:space="preserve">Набор основных компонентов определяется путем анализа существующих зарегистрированных моделей. Этот процесс должен быть максимально объективным, чтобы избежать возможности того, что основные компоненты будут представлять собой еще одну конкурирующую модель. Новые основные компоненты не вводятся, если это не обосновано существующими моделями. Инженер должен противостоять искушению “исправить“ зарегистрированные модели, если нет других зарегистрированных моделей или установленных правил проектирования для обоснования улучшения. Таким образом, хотя предполагается, что основные компоненты ООН/СЕФАКТ не зависят от Делового контекста, основные компоненты реестра метаданных дорожного агентства имеют широкий деловой контекст, который является надстройкой всех деловых контекстов представленных моделей. Это помогает гарантировать, что любые аналитические усилия будут ограничены и сосредоточены на бизнес-потребностях агентства автомобильных дорог. По этой причине процесс анализа основных компонентов также называют </w:t>
      </w:r>
      <w:r w:rsidR="00BF59BD">
        <w:rPr>
          <w:sz w:val="24"/>
        </w:rPr>
        <w:t>«</w:t>
      </w:r>
      <w:r w:rsidRPr="00BF59BD">
        <w:rPr>
          <w:sz w:val="24"/>
        </w:rPr>
        <w:t>простой онтологией</w:t>
      </w:r>
      <w:r w:rsidR="00BF59BD">
        <w:rPr>
          <w:sz w:val="24"/>
        </w:rPr>
        <w:t>»</w:t>
      </w:r>
      <w:r w:rsidRPr="00BF59BD">
        <w:rPr>
          <w:sz w:val="24"/>
        </w:rPr>
        <w:t xml:space="preserve">, поскольку он аналогичен гибкой практике программирования </w:t>
      </w:r>
      <w:r w:rsidR="00BF59BD">
        <w:rPr>
          <w:sz w:val="24"/>
        </w:rPr>
        <w:t>«</w:t>
      </w:r>
      <w:r w:rsidRPr="00BF59BD">
        <w:rPr>
          <w:sz w:val="24"/>
        </w:rPr>
        <w:t>простого проектирования</w:t>
      </w:r>
      <w:r w:rsidR="00BF59BD">
        <w:rPr>
          <w:sz w:val="24"/>
        </w:rPr>
        <w:t>»</w:t>
      </w:r>
      <w:r w:rsidRPr="00BF59BD">
        <w:rPr>
          <w:sz w:val="24"/>
        </w:rPr>
        <w:t>, где проектирование расширяется только в ответ на инкрементные текущие требования, а не будущие требования.</w:t>
      </w:r>
    </w:p>
    <w:p w:rsidR="001D157B" w:rsidRPr="00BF59BD" w:rsidRDefault="001D157B" w:rsidP="00BF59BD">
      <w:pPr>
        <w:autoSpaceDE w:val="0"/>
        <w:autoSpaceDN w:val="0"/>
        <w:adjustRightInd w:val="0"/>
        <w:ind w:firstLine="567"/>
        <w:rPr>
          <w:sz w:val="24"/>
        </w:rPr>
      </w:pPr>
      <w:r w:rsidRPr="00BF59BD">
        <w:rPr>
          <w:sz w:val="24"/>
        </w:rPr>
        <w:t>Результатом процесса анализа является набор основных компонентов плюс сопоставления зарегистрированных моделей с основными компонентами. Каждая связь, наблюдаемая между зарегистрированным элементом и основным компонентом, имеет связанный текст, который пытается объяснить и обосновать различия. Если есть законные обоснования для формы модели, они будут объявлены, но</w:t>
      </w:r>
      <w:r w:rsidR="00BF59BD">
        <w:rPr>
          <w:sz w:val="24"/>
        </w:rPr>
        <w:t>,</w:t>
      </w:r>
      <w:r w:rsidRPr="00BF59BD">
        <w:rPr>
          <w:sz w:val="24"/>
        </w:rPr>
        <w:t xml:space="preserve"> если модель содержит плохой дизайн или необъективное мышление, они также должны быть раскрыты, потому что </w:t>
      </w:r>
      <w:r w:rsidRPr="00BF59BD">
        <w:rPr>
          <w:sz w:val="24"/>
        </w:rPr>
        <w:lastRenderedPageBreak/>
        <w:t>хорошее деловое обоснование не может быть согласовано. Это дает мощный способ обеспечить объективную обратную связь по обзору и улучшить качество представленных моделей, поскольку часто нет никакого подлинного обоснования, и отправитель заявки может понять и согласиться с этим. Кроме того, улучшения, внесенные в рамках этого процесса, соответствуют требованиям, предъявляемым другими моделями, и любые изменения должны приблизить представление к другим моделям.</w:t>
      </w:r>
    </w:p>
    <w:p w:rsidR="00BF59BD" w:rsidRDefault="00BF59BD" w:rsidP="00BF59BD">
      <w:pPr>
        <w:autoSpaceDE w:val="0"/>
        <w:autoSpaceDN w:val="0"/>
        <w:adjustRightInd w:val="0"/>
        <w:ind w:firstLine="567"/>
        <w:rPr>
          <w:b/>
          <w:sz w:val="24"/>
        </w:rPr>
      </w:pPr>
    </w:p>
    <w:p w:rsidR="001D157B" w:rsidRPr="00BF59BD" w:rsidRDefault="001D157B" w:rsidP="00BF59BD">
      <w:pPr>
        <w:autoSpaceDE w:val="0"/>
        <w:autoSpaceDN w:val="0"/>
        <w:adjustRightInd w:val="0"/>
        <w:ind w:firstLine="567"/>
        <w:rPr>
          <w:b/>
          <w:sz w:val="24"/>
        </w:rPr>
      </w:pPr>
      <w:r w:rsidRPr="00BF59BD">
        <w:rPr>
          <w:b/>
          <w:sz w:val="24"/>
        </w:rPr>
        <w:t xml:space="preserve">5.5.3 Контраст с процессом ООН/CEФАКТ </w:t>
      </w:r>
    </w:p>
    <w:p w:rsidR="00BF59BD" w:rsidRDefault="00BF59BD" w:rsidP="00BF59BD">
      <w:pPr>
        <w:autoSpaceDE w:val="0"/>
        <w:autoSpaceDN w:val="0"/>
        <w:adjustRightInd w:val="0"/>
        <w:ind w:firstLine="567"/>
        <w:rPr>
          <w:sz w:val="24"/>
        </w:rPr>
      </w:pPr>
    </w:p>
    <w:p w:rsidR="001D157B" w:rsidRPr="00BF59BD" w:rsidRDefault="001D157B" w:rsidP="00BF59BD">
      <w:pPr>
        <w:autoSpaceDE w:val="0"/>
        <w:autoSpaceDN w:val="0"/>
        <w:adjustRightInd w:val="0"/>
        <w:ind w:firstLine="567"/>
        <w:rPr>
          <w:sz w:val="24"/>
        </w:rPr>
      </w:pPr>
      <w:r w:rsidRPr="00BF59BD">
        <w:rPr>
          <w:sz w:val="24"/>
        </w:rPr>
        <w:t xml:space="preserve">Таким образом, процесс агентства автомобильных дорог, несколько отличается от процесса ООН/СЕФАКТ (изображенного на </w:t>
      </w:r>
      <w:r w:rsidR="00BF59BD" w:rsidRPr="00BF59BD">
        <w:rPr>
          <w:sz w:val="24"/>
        </w:rPr>
        <w:t>рис</w:t>
      </w:r>
      <w:r w:rsidR="00BF59BD">
        <w:rPr>
          <w:sz w:val="24"/>
        </w:rPr>
        <w:t xml:space="preserve">унке </w:t>
      </w:r>
      <w:r w:rsidRPr="00BF59BD">
        <w:rPr>
          <w:sz w:val="24"/>
        </w:rPr>
        <w:t>4), который начинается с бизнес-требований и затем выводит основные компоненты и конкретные субъекты деловой информации. Бизнес-требования могут быть или не быть получены из существующих систем.</w:t>
      </w:r>
    </w:p>
    <w:p w:rsidR="001D157B" w:rsidRDefault="001D157B" w:rsidP="001D157B">
      <w:pPr>
        <w:pStyle w:val="Style5"/>
        <w:widowControl/>
        <w:jc w:val="center"/>
        <w:rPr>
          <w:sz w:val="28"/>
          <w:szCs w:val="28"/>
        </w:rPr>
      </w:pPr>
      <w:r>
        <w:rPr>
          <w:noProof/>
          <w:sz w:val="28"/>
          <w:szCs w:val="28"/>
        </w:rPr>
        <w:drawing>
          <wp:inline distT="0" distB="0" distL="0" distR="0">
            <wp:extent cx="5476875" cy="27813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875" cy="2781300"/>
                    </a:xfrm>
                    <a:prstGeom prst="rect">
                      <a:avLst/>
                    </a:prstGeom>
                    <a:noFill/>
                    <a:ln>
                      <a:noFill/>
                    </a:ln>
                  </pic:spPr>
                </pic:pic>
              </a:graphicData>
            </a:graphic>
          </wp:inline>
        </w:drawing>
      </w:r>
    </w:p>
    <w:p w:rsidR="001D157B" w:rsidRPr="00BF59BD" w:rsidRDefault="001D157B" w:rsidP="001D157B">
      <w:pPr>
        <w:pStyle w:val="Style5"/>
        <w:widowControl/>
        <w:jc w:val="center"/>
        <w:rPr>
          <w:b/>
        </w:rPr>
      </w:pPr>
      <w:r w:rsidRPr="00BF59BD">
        <w:rPr>
          <w:b/>
        </w:rPr>
        <w:t>Рисунок 4</w:t>
      </w:r>
      <w:r w:rsidR="00BF59BD" w:rsidRPr="00BF59BD">
        <w:rPr>
          <w:b/>
        </w:rPr>
        <w:t xml:space="preserve"> – </w:t>
      </w:r>
      <w:r w:rsidRPr="00BF59BD">
        <w:rPr>
          <w:b/>
        </w:rPr>
        <w:t xml:space="preserve">Процесс анализа основных компонентов ООН/СЕФАКТ </w:t>
      </w:r>
    </w:p>
    <w:p w:rsidR="001D157B" w:rsidRDefault="001D157B" w:rsidP="001D157B">
      <w:pPr>
        <w:pStyle w:val="Style5"/>
        <w:widowControl/>
        <w:jc w:val="both"/>
        <w:rPr>
          <w:sz w:val="28"/>
          <w:szCs w:val="28"/>
        </w:rPr>
      </w:pPr>
    </w:p>
    <w:p w:rsidR="00BF59BD" w:rsidRDefault="00BF59BD" w:rsidP="001D157B">
      <w:pPr>
        <w:pStyle w:val="Style5"/>
        <w:widowControl/>
        <w:jc w:val="both"/>
        <w:rPr>
          <w:sz w:val="28"/>
          <w:szCs w:val="28"/>
        </w:rPr>
      </w:pPr>
    </w:p>
    <w:p w:rsidR="00BF59BD" w:rsidRDefault="00BF59BD" w:rsidP="001D157B">
      <w:pPr>
        <w:pStyle w:val="Style5"/>
        <w:widowControl/>
        <w:jc w:val="both"/>
        <w:rPr>
          <w:sz w:val="28"/>
          <w:szCs w:val="28"/>
        </w:rPr>
      </w:pPr>
    </w:p>
    <w:p w:rsidR="001D157B" w:rsidRDefault="001D157B" w:rsidP="001D157B">
      <w:pPr>
        <w:pStyle w:val="Style5"/>
        <w:widowControl/>
        <w:jc w:val="both"/>
        <w:rPr>
          <w:sz w:val="28"/>
          <w:szCs w:val="28"/>
        </w:rPr>
      </w:pPr>
      <w:r>
        <w:rPr>
          <w:noProof/>
          <w:sz w:val="28"/>
          <w:szCs w:val="28"/>
        </w:rPr>
        <w:lastRenderedPageBreak/>
        <w:drawing>
          <wp:inline distT="0" distB="0" distL="0" distR="0">
            <wp:extent cx="5724525" cy="2952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2952750"/>
                    </a:xfrm>
                    <a:prstGeom prst="rect">
                      <a:avLst/>
                    </a:prstGeom>
                    <a:noFill/>
                    <a:ln>
                      <a:noFill/>
                    </a:ln>
                  </pic:spPr>
                </pic:pic>
              </a:graphicData>
            </a:graphic>
          </wp:inline>
        </w:drawing>
      </w:r>
    </w:p>
    <w:p w:rsidR="00BF59BD" w:rsidRDefault="00BF59BD" w:rsidP="00BF59BD">
      <w:pPr>
        <w:pStyle w:val="Style5"/>
        <w:widowControl/>
        <w:ind w:firstLine="720"/>
        <w:jc w:val="center"/>
        <w:rPr>
          <w:b/>
        </w:rPr>
      </w:pPr>
    </w:p>
    <w:p w:rsidR="001D157B" w:rsidRDefault="001D157B" w:rsidP="00BF59BD">
      <w:pPr>
        <w:pStyle w:val="Style5"/>
        <w:widowControl/>
        <w:ind w:firstLine="720"/>
        <w:jc w:val="center"/>
        <w:rPr>
          <w:b/>
        </w:rPr>
      </w:pPr>
      <w:r w:rsidRPr="00BF59BD">
        <w:rPr>
          <w:b/>
        </w:rPr>
        <w:t>Рисунок 5</w:t>
      </w:r>
      <w:r w:rsidR="00BF59BD" w:rsidRPr="00BF59BD">
        <w:rPr>
          <w:b/>
        </w:rPr>
        <w:t xml:space="preserve"> – </w:t>
      </w:r>
      <w:r w:rsidRPr="00BF59BD">
        <w:rPr>
          <w:b/>
        </w:rPr>
        <w:t>Процесс анализа основных компонентов агентства автомобильных дорог</w:t>
      </w:r>
    </w:p>
    <w:p w:rsidR="00BF59BD" w:rsidRPr="00BF59BD" w:rsidRDefault="00BF59BD" w:rsidP="00BF59BD">
      <w:pPr>
        <w:pStyle w:val="Style5"/>
        <w:widowControl/>
        <w:ind w:firstLine="720"/>
        <w:jc w:val="center"/>
        <w:rPr>
          <w:b/>
        </w:rPr>
      </w:pPr>
    </w:p>
    <w:p w:rsidR="001D157B" w:rsidRPr="00BF59BD" w:rsidRDefault="001D157B" w:rsidP="00BF59BD">
      <w:pPr>
        <w:autoSpaceDE w:val="0"/>
        <w:autoSpaceDN w:val="0"/>
        <w:adjustRightInd w:val="0"/>
        <w:ind w:firstLine="567"/>
        <w:rPr>
          <w:sz w:val="24"/>
        </w:rPr>
      </w:pPr>
      <w:r w:rsidRPr="00BF59BD">
        <w:rPr>
          <w:sz w:val="24"/>
        </w:rPr>
        <w:t xml:space="preserve">В рамках подхода ООН/СЕФАКТ </w:t>
      </w:r>
      <w:r w:rsidR="00BF59BD" w:rsidRPr="00BF59BD">
        <w:rPr>
          <w:sz w:val="24"/>
        </w:rPr>
        <w:t>«</w:t>
      </w:r>
      <w:r w:rsidRPr="00BF59BD">
        <w:rPr>
          <w:sz w:val="24"/>
        </w:rPr>
        <w:t>субъекты деловой информации</w:t>
      </w:r>
      <w:r w:rsidR="00BF59BD" w:rsidRPr="00BF59BD">
        <w:rPr>
          <w:sz w:val="24"/>
        </w:rPr>
        <w:t>»</w:t>
      </w:r>
      <w:r w:rsidRPr="00BF59BD">
        <w:rPr>
          <w:sz w:val="24"/>
        </w:rPr>
        <w:t xml:space="preserve"> могут создаваться одновременно с основными компонентами и могут отличаться от существующих устаревших систем.</w:t>
      </w:r>
    </w:p>
    <w:p w:rsidR="001D157B" w:rsidRPr="00BF59BD" w:rsidRDefault="001D157B" w:rsidP="00BF59BD">
      <w:pPr>
        <w:autoSpaceDE w:val="0"/>
        <w:autoSpaceDN w:val="0"/>
        <w:adjustRightInd w:val="0"/>
        <w:ind w:firstLine="567"/>
        <w:rPr>
          <w:sz w:val="24"/>
        </w:rPr>
      </w:pPr>
      <w:r w:rsidRPr="00BF59BD">
        <w:rPr>
          <w:sz w:val="24"/>
        </w:rPr>
        <w:t xml:space="preserve">В рамках подхода агентства автомобильных дорог (представленного на </w:t>
      </w:r>
      <w:r w:rsidR="00BF59BD" w:rsidRPr="00BF59BD">
        <w:rPr>
          <w:sz w:val="24"/>
        </w:rPr>
        <w:t xml:space="preserve">рисунке </w:t>
      </w:r>
      <w:r w:rsidRPr="00BF59BD">
        <w:rPr>
          <w:sz w:val="24"/>
        </w:rPr>
        <w:t>5) существующие спецификации данных выражаются наряду с основными компонентами и демонстрируются как контекстно-зависимые экземпляры этих компонентов, но поскольку существующие спецификации были разработаны до основных компонентов, сопоставления, допускаемые между ними, должны быть гораздо более гибкими, чем сопоставления, допускаемые метамоделью основных компонентов ОНН/СЕФАКТ.</w:t>
      </w:r>
    </w:p>
    <w:p w:rsidR="001D157B" w:rsidRPr="00BF59BD" w:rsidRDefault="001D157B" w:rsidP="00BF59BD">
      <w:pPr>
        <w:autoSpaceDE w:val="0"/>
        <w:autoSpaceDN w:val="0"/>
        <w:adjustRightInd w:val="0"/>
        <w:ind w:firstLine="567"/>
        <w:rPr>
          <w:sz w:val="24"/>
        </w:rPr>
      </w:pPr>
      <w:r w:rsidRPr="00BF59BD">
        <w:rPr>
          <w:sz w:val="24"/>
        </w:rPr>
        <w:t>В рамках подхода ООН/СЕФАКТ новые производные СДИ обеспечивают четкую цель для будущей эволюции существующих систем. В подходе агентства автомобильных дорог эта цель не является столь явной, но она предлагается сочетанием основных компонентов и слов отображений. В контексте агентства автомобильных дорог бизнес-обоснование усилий по созданию явных идеальных СДИ не является ясным, поскольку заинтересованные стороны для представленных спецификаций могут быть не восприимчивы. Вместо этого процесс выглядит в каждом конкретном случае на основе обратной связи, которая может быть предоставлена заинтересованным сторонам существующих систем. Компенсирующее преимущество этого процесса заключается в том, что отображения между устаревшими системами и основными компонентами являются явными.</w:t>
      </w:r>
    </w:p>
    <w:p w:rsidR="001D157B" w:rsidRPr="00BF59BD" w:rsidRDefault="001D157B" w:rsidP="00BF59BD">
      <w:pPr>
        <w:autoSpaceDE w:val="0"/>
        <w:autoSpaceDN w:val="0"/>
        <w:adjustRightInd w:val="0"/>
        <w:ind w:firstLine="567"/>
        <w:rPr>
          <w:sz w:val="24"/>
        </w:rPr>
      </w:pPr>
      <w:r w:rsidRPr="00BF59BD">
        <w:rPr>
          <w:sz w:val="24"/>
        </w:rPr>
        <w:t>Поскольку основные компоненты дорожного агентства создаются в соответствии с многочисленными независимо разработанными системами или спецификациями, возможно содержащими дефектный дизайн, различия между этими системами и основными компонентами больше, чем допускает метамодель основных компонентов ООН/СЕФАКТ, поэтому картирование должно быть более гибким. Отображения выражаются в виде зависимостей UML, и каждый элемент модели из существующих спецификаций может иметь одну или несколько зависимостей от любых элементов модели в модели основных компонентов.</w:t>
      </w:r>
    </w:p>
    <w:p w:rsidR="00BF59BD" w:rsidRDefault="00BF59BD" w:rsidP="00BF59BD">
      <w:pPr>
        <w:autoSpaceDE w:val="0"/>
        <w:autoSpaceDN w:val="0"/>
        <w:adjustRightInd w:val="0"/>
        <w:ind w:firstLine="567"/>
        <w:rPr>
          <w:b/>
          <w:sz w:val="24"/>
        </w:rPr>
      </w:pPr>
    </w:p>
    <w:p w:rsidR="001D157B" w:rsidRPr="00BF59BD" w:rsidRDefault="001D157B" w:rsidP="00BF59BD">
      <w:pPr>
        <w:autoSpaceDE w:val="0"/>
        <w:autoSpaceDN w:val="0"/>
        <w:adjustRightInd w:val="0"/>
        <w:ind w:firstLine="567"/>
        <w:rPr>
          <w:b/>
          <w:sz w:val="24"/>
        </w:rPr>
      </w:pPr>
      <w:r w:rsidRPr="00BF59BD">
        <w:rPr>
          <w:b/>
          <w:sz w:val="24"/>
        </w:rPr>
        <w:lastRenderedPageBreak/>
        <w:t xml:space="preserve">5.5.4 Правила проведения анализа </w:t>
      </w:r>
    </w:p>
    <w:p w:rsidR="00BF59BD" w:rsidRDefault="00BF59BD" w:rsidP="00BF59BD">
      <w:pPr>
        <w:autoSpaceDE w:val="0"/>
        <w:autoSpaceDN w:val="0"/>
        <w:adjustRightInd w:val="0"/>
        <w:ind w:firstLine="567"/>
        <w:rPr>
          <w:sz w:val="24"/>
        </w:rPr>
      </w:pPr>
    </w:p>
    <w:p w:rsidR="001D157B" w:rsidRPr="00BF59BD" w:rsidRDefault="001D157B" w:rsidP="00BF59BD">
      <w:pPr>
        <w:autoSpaceDE w:val="0"/>
        <w:autoSpaceDN w:val="0"/>
        <w:adjustRightInd w:val="0"/>
        <w:ind w:firstLine="567"/>
        <w:rPr>
          <w:sz w:val="24"/>
        </w:rPr>
      </w:pPr>
      <w:r w:rsidRPr="00BF59BD">
        <w:rPr>
          <w:sz w:val="24"/>
        </w:rPr>
        <w:t xml:space="preserve">Анализ основных компонентов проводится для конкретной предметной области, где гармонизация в этой области представляет особую коммерческую выгоду для агентства автомобильных дорог. Рассматриваются все зарегистрированные определения в предметной области. Основные этапы аналогичны тем, которые определены в 4.5. </w:t>
      </w:r>
    </w:p>
    <w:p w:rsidR="001D157B" w:rsidRPr="00BF59BD" w:rsidRDefault="001D157B" w:rsidP="00BF59BD">
      <w:pPr>
        <w:pStyle w:val="af0"/>
        <w:numPr>
          <w:ilvl w:val="0"/>
          <w:numId w:val="15"/>
        </w:numPr>
        <w:tabs>
          <w:tab w:val="left" w:pos="709"/>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Созда</w:t>
      </w:r>
      <w:r w:rsidR="00BF59BD" w:rsidRPr="00BF59BD">
        <w:rPr>
          <w:rFonts w:ascii="Times New Roman" w:hAnsi="Times New Roman"/>
          <w:sz w:val="24"/>
        </w:rPr>
        <w:t>ть</w:t>
      </w:r>
      <w:r w:rsidRPr="00BF59BD">
        <w:rPr>
          <w:rFonts w:ascii="Times New Roman" w:hAnsi="Times New Roman"/>
          <w:sz w:val="24"/>
        </w:rPr>
        <w:t xml:space="preserve"> общую концептуальную схему, включив понятия одно за другим из отдельных зарегистрированных определений данных. Пока</w:t>
      </w:r>
      <w:r w:rsidR="00BF59BD" w:rsidRPr="00BF59BD">
        <w:rPr>
          <w:rFonts w:ascii="Times New Roman" w:hAnsi="Times New Roman"/>
          <w:sz w:val="24"/>
        </w:rPr>
        <w:t>зать</w:t>
      </w:r>
      <w:r w:rsidRPr="00BF59BD">
        <w:rPr>
          <w:rFonts w:ascii="Times New Roman" w:hAnsi="Times New Roman"/>
          <w:sz w:val="24"/>
        </w:rPr>
        <w:t xml:space="preserve">, как каждая отправленный субъект отображается с субъектами основного компонента. </w:t>
      </w:r>
    </w:p>
    <w:p w:rsidR="001D157B" w:rsidRPr="00BF59BD" w:rsidRDefault="001D157B" w:rsidP="00BF59BD">
      <w:pPr>
        <w:pStyle w:val="af0"/>
        <w:numPr>
          <w:ilvl w:val="0"/>
          <w:numId w:val="15"/>
        </w:numPr>
        <w:tabs>
          <w:tab w:val="left" w:pos="709"/>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Заполнит</w:t>
      </w:r>
      <w:r w:rsidR="00BF59BD" w:rsidRPr="00BF59BD">
        <w:rPr>
          <w:rFonts w:ascii="Times New Roman" w:hAnsi="Times New Roman"/>
          <w:sz w:val="24"/>
        </w:rPr>
        <w:t>ь</w:t>
      </w:r>
      <w:r w:rsidRPr="00BF59BD">
        <w:rPr>
          <w:rFonts w:ascii="Times New Roman" w:hAnsi="Times New Roman"/>
          <w:sz w:val="24"/>
        </w:rPr>
        <w:t xml:space="preserve"> атрибуты основных компонентов, рассматривая каждый представленный атрибут. Пока</w:t>
      </w:r>
      <w:r w:rsidR="00BF59BD" w:rsidRPr="00BF59BD">
        <w:rPr>
          <w:rFonts w:ascii="Times New Roman" w:hAnsi="Times New Roman"/>
          <w:sz w:val="24"/>
        </w:rPr>
        <w:t>зать</w:t>
      </w:r>
      <w:r w:rsidRPr="00BF59BD">
        <w:rPr>
          <w:rFonts w:ascii="Times New Roman" w:hAnsi="Times New Roman"/>
          <w:sz w:val="24"/>
        </w:rPr>
        <w:t>, как каждый представленный атрибут соотносится со своим соответствующим основным компонентом. Это может привести к изменению границ объекта с первого этапа.</w:t>
      </w:r>
    </w:p>
    <w:p w:rsidR="001D157B" w:rsidRPr="00BF59BD" w:rsidRDefault="001D157B" w:rsidP="00BF59BD">
      <w:pPr>
        <w:autoSpaceDE w:val="0"/>
        <w:autoSpaceDN w:val="0"/>
        <w:adjustRightInd w:val="0"/>
        <w:ind w:firstLine="567"/>
        <w:rPr>
          <w:sz w:val="24"/>
        </w:rPr>
      </w:pPr>
      <w:r w:rsidRPr="00BF59BD">
        <w:rPr>
          <w:sz w:val="24"/>
        </w:rPr>
        <w:t>Основные компоненты обеспечивают фоновую онтологию. Только для этой цели основные компоненты могут быть выражены абстрактно. Однако для содействия гармонизации желательно, чтобы конструкции, используемые в основных компонентах, имели такой же уровень абстракции, как и конструкции, используемые в представленных моделях. Таким образом, атрибуты основного компонента используют определенные конкретные типы данных, и процесс анализа следует определяющему правилу:</w:t>
      </w:r>
    </w:p>
    <w:p w:rsidR="001D157B" w:rsidRPr="00BF59BD"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Если основные компоненты были реализованы, они должны иметь возможность представлять любые данные, представляемые в настоящее время представленными моделями (в пределах выбранных областей действия основных компонентов) с дополнительным условием, что в пустых атрибутах и ассоциациях будет допустимо реализация основных компонентов.</w:t>
      </w:r>
    </w:p>
    <w:p w:rsidR="001D157B" w:rsidRPr="00BF59BD" w:rsidRDefault="001D157B" w:rsidP="00BF59BD">
      <w:pPr>
        <w:autoSpaceDE w:val="0"/>
        <w:autoSpaceDN w:val="0"/>
        <w:adjustRightInd w:val="0"/>
        <w:ind w:firstLine="567"/>
        <w:rPr>
          <w:sz w:val="24"/>
        </w:rPr>
      </w:pPr>
      <w:r w:rsidRPr="00BF59BD">
        <w:rPr>
          <w:sz w:val="24"/>
        </w:rPr>
        <w:t>Если представленные модели схожи по подходу, то создание основных компонентов может быть относительно простым. Если предметная область включает в себя сложную таксономию, то, возможно, стоит определить, как представленные элементы отображаются с концептуальной таксономией, прежде чем переходить к полной концептуальной схеме. Если представленные модели используют радикально отличающиеся подходы из-за обоснованных бизнес-требований, то может быть сложно объективно выбрать оптимальный способ представления основных компонентов.</w:t>
      </w:r>
    </w:p>
    <w:p w:rsidR="001D157B" w:rsidRPr="00BF59BD" w:rsidRDefault="001D157B" w:rsidP="00BF59BD">
      <w:pPr>
        <w:autoSpaceDE w:val="0"/>
        <w:autoSpaceDN w:val="0"/>
        <w:adjustRightInd w:val="0"/>
        <w:ind w:firstLine="567"/>
        <w:rPr>
          <w:sz w:val="24"/>
        </w:rPr>
      </w:pPr>
      <w:r w:rsidRPr="00BF59BD">
        <w:rPr>
          <w:sz w:val="24"/>
        </w:rPr>
        <w:t xml:space="preserve">Следующие правила дополняют вышеприведенное ее правило при выборе основных компонентов. Интересно, что ГТД 17 ООН/СЕФАКТ также самостоятельно разработала схожие правила. </w:t>
      </w:r>
    </w:p>
    <w:p w:rsidR="001D157B" w:rsidRPr="00BF59BD"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Выбр</w:t>
      </w:r>
      <w:r w:rsidR="00BF59BD">
        <w:rPr>
          <w:rFonts w:ascii="Times New Roman" w:hAnsi="Times New Roman"/>
          <w:sz w:val="24"/>
        </w:rPr>
        <w:t>ать</w:t>
      </w:r>
      <w:r w:rsidRPr="00BF59BD">
        <w:rPr>
          <w:rFonts w:ascii="Times New Roman" w:hAnsi="Times New Roman"/>
          <w:sz w:val="24"/>
        </w:rPr>
        <w:t xml:space="preserve"> наиболее общий механизм, который сохраняет всю семантику исходной структуры. </w:t>
      </w:r>
    </w:p>
    <w:p w:rsidR="001D157B" w:rsidRPr="00BF59BD"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 xml:space="preserve">В то время как конкретная модель может позволить представление одной концепции двумя способами, например для обеспечения обратной совместимости, основные компоненты не должны давать выбора - до тех пор, пока реализация одного механизма будет способна передавать одну и ту же семантику. </w:t>
      </w:r>
    </w:p>
    <w:p w:rsidR="001D157B" w:rsidRPr="00BF59BD" w:rsidRDefault="001D157B" w:rsidP="00BF59BD">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BF59BD">
        <w:rPr>
          <w:rFonts w:ascii="Times New Roman" w:hAnsi="Times New Roman"/>
          <w:sz w:val="24"/>
        </w:rPr>
        <w:t>Все имена должны соответствовать заявленной детальной политике стиля. Когда представленные стили отличаются, выбор имен основных компонентов, таким образом, делается объективно.</w:t>
      </w:r>
    </w:p>
    <w:p w:rsidR="001D157B" w:rsidRPr="00BF59BD" w:rsidRDefault="001D157B" w:rsidP="00BF59BD">
      <w:pPr>
        <w:autoSpaceDE w:val="0"/>
        <w:autoSpaceDN w:val="0"/>
        <w:adjustRightInd w:val="0"/>
        <w:ind w:firstLine="567"/>
        <w:rPr>
          <w:sz w:val="24"/>
        </w:rPr>
      </w:pPr>
      <w:r w:rsidRPr="00BF59BD">
        <w:rPr>
          <w:sz w:val="24"/>
        </w:rPr>
        <w:t xml:space="preserve">Анализ основных компонентов может занять много времени, и, в частности, регистрация отображений может привести к высокому техническому обслуживанию, если зарегистрированные модели не являются стабильными. Подход проекта Агентства автомобильных дорог заключается в том, чтобы проводить анализ основных компонентов только в тех предметных областях, где дальнейшая работа по моделированию или переводу, имеющая отношение к агентству автомобильных дорог, неизбежна или </w:t>
      </w:r>
      <w:r w:rsidRPr="00BF59BD">
        <w:rPr>
          <w:sz w:val="24"/>
        </w:rPr>
        <w:lastRenderedPageBreak/>
        <w:t xml:space="preserve">продолжается. Сопоставления для представленных моделей регистрируются только тогда, когда эти представленные модели относительно стабильны. </w:t>
      </w:r>
    </w:p>
    <w:p w:rsidR="00BF59BD" w:rsidRDefault="00BF59BD" w:rsidP="00BF59BD">
      <w:pPr>
        <w:autoSpaceDE w:val="0"/>
        <w:autoSpaceDN w:val="0"/>
        <w:adjustRightInd w:val="0"/>
        <w:ind w:firstLine="567"/>
        <w:rPr>
          <w:sz w:val="24"/>
        </w:rPr>
      </w:pPr>
    </w:p>
    <w:p w:rsidR="001D157B" w:rsidRPr="00BF59BD" w:rsidRDefault="001D157B" w:rsidP="00BF59BD">
      <w:pPr>
        <w:autoSpaceDE w:val="0"/>
        <w:autoSpaceDN w:val="0"/>
        <w:adjustRightInd w:val="0"/>
        <w:ind w:firstLine="567"/>
        <w:rPr>
          <w:b/>
          <w:sz w:val="24"/>
        </w:rPr>
      </w:pPr>
      <w:r w:rsidRPr="00BF59BD">
        <w:rPr>
          <w:b/>
          <w:sz w:val="24"/>
        </w:rPr>
        <w:t xml:space="preserve">5.5.5 Отображение сопоставлений между субъектами </w:t>
      </w:r>
    </w:p>
    <w:p w:rsidR="00BF59BD" w:rsidRDefault="00BF59BD" w:rsidP="00BF59BD">
      <w:pPr>
        <w:autoSpaceDE w:val="0"/>
        <w:autoSpaceDN w:val="0"/>
        <w:adjustRightInd w:val="0"/>
        <w:ind w:firstLine="567"/>
        <w:rPr>
          <w:sz w:val="24"/>
        </w:rPr>
      </w:pPr>
    </w:p>
    <w:p w:rsidR="001D157B" w:rsidRPr="00BF59BD" w:rsidRDefault="001D157B" w:rsidP="00BF59BD">
      <w:pPr>
        <w:autoSpaceDE w:val="0"/>
        <w:autoSpaceDN w:val="0"/>
        <w:adjustRightInd w:val="0"/>
        <w:ind w:firstLine="567"/>
        <w:rPr>
          <w:sz w:val="24"/>
        </w:rPr>
      </w:pPr>
      <w:r w:rsidRPr="00BF59BD">
        <w:rPr>
          <w:sz w:val="24"/>
        </w:rPr>
        <w:t>Подход агентства автомобильных дорог разработал аналогичные способы отображения сопоставлений с теми, которые были разработаны ГТД 17. На рисунке 5 показан пример отображения субъектов и отношений, а на рисунке 6 - пример отображения атрибутов. Иногда, когда существует сложная таксономия в предметной области, может быть полезно проанализировать эту таксономию, прежде чем переходить к полной концептуальной схеме. На рисунке 7 показан пример таксономического отображения. На всех этих рисунках основными компонентами являются заштрихованные элементы, показанные в качестве целей стрелок зависимостей, в то время как представленные модели представляют собой прозрачные белые элементы, из которых исходят стрелки зависимостей.</w:t>
      </w:r>
    </w:p>
    <w:p w:rsidR="001D157B" w:rsidRDefault="001D157B" w:rsidP="001D157B">
      <w:pPr>
        <w:pStyle w:val="Style5"/>
        <w:widowControl/>
        <w:jc w:val="center"/>
        <w:rPr>
          <w:sz w:val="28"/>
          <w:szCs w:val="28"/>
        </w:rPr>
      </w:pPr>
      <w:r>
        <w:rPr>
          <w:noProof/>
          <w:sz w:val="28"/>
          <w:szCs w:val="28"/>
        </w:rPr>
        <w:drawing>
          <wp:inline distT="0" distB="0" distL="0" distR="0">
            <wp:extent cx="4829175" cy="2895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29175" cy="2895600"/>
                    </a:xfrm>
                    <a:prstGeom prst="rect">
                      <a:avLst/>
                    </a:prstGeom>
                    <a:noFill/>
                    <a:ln>
                      <a:noFill/>
                    </a:ln>
                  </pic:spPr>
                </pic:pic>
              </a:graphicData>
            </a:graphic>
          </wp:inline>
        </w:drawing>
      </w:r>
    </w:p>
    <w:p w:rsidR="001D157B" w:rsidRPr="00BF59BD" w:rsidRDefault="001D157B" w:rsidP="001D157B">
      <w:pPr>
        <w:pStyle w:val="Style5"/>
        <w:widowControl/>
        <w:jc w:val="center"/>
        <w:rPr>
          <w:b/>
        </w:rPr>
      </w:pPr>
      <w:r w:rsidRPr="00BF59BD">
        <w:rPr>
          <w:b/>
        </w:rPr>
        <w:t>Рисунок 6</w:t>
      </w:r>
      <w:r w:rsidR="00BF59BD" w:rsidRPr="00BF59BD">
        <w:rPr>
          <w:b/>
        </w:rPr>
        <w:t xml:space="preserve"> – </w:t>
      </w:r>
      <w:r w:rsidRPr="00BF59BD">
        <w:rPr>
          <w:b/>
          <w:lang w:val="kk-KZ"/>
        </w:rPr>
        <w:t>Отображение</w:t>
      </w:r>
      <w:r w:rsidRPr="00BF59BD">
        <w:rPr>
          <w:b/>
        </w:rPr>
        <w:t xml:space="preserve"> субъектов и связей</w:t>
      </w:r>
    </w:p>
    <w:p w:rsidR="001D157B" w:rsidRDefault="001D157B" w:rsidP="001D157B">
      <w:pPr>
        <w:pStyle w:val="Style5"/>
        <w:widowControl/>
        <w:jc w:val="center"/>
        <w:rPr>
          <w:b/>
          <w:sz w:val="28"/>
          <w:szCs w:val="28"/>
        </w:rPr>
      </w:pPr>
    </w:p>
    <w:p w:rsidR="001D157B" w:rsidRDefault="001D157B" w:rsidP="001D157B">
      <w:pPr>
        <w:pStyle w:val="Style5"/>
        <w:widowControl/>
        <w:jc w:val="center"/>
        <w:rPr>
          <w:sz w:val="28"/>
          <w:szCs w:val="28"/>
        </w:rPr>
      </w:pPr>
      <w:r>
        <w:rPr>
          <w:noProof/>
          <w:sz w:val="28"/>
          <w:szCs w:val="28"/>
        </w:rPr>
        <w:drawing>
          <wp:inline distT="0" distB="0" distL="0" distR="0">
            <wp:extent cx="5857875" cy="21240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7875" cy="2124075"/>
                    </a:xfrm>
                    <a:prstGeom prst="rect">
                      <a:avLst/>
                    </a:prstGeom>
                    <a:noFill/>
                    <a:ln>
                      <a:noFill/>
                    </a:ln>
                  </pic:spPr>
                </pic:pic>
              </a:graphicData>
            </a:graphic>
          </wp:inline>
        </w:drawing>
      </w:r>
    </w:p>
    <w:p w:rsidR="001D157B" w:rsidRPr="00BF59BD" w:rsidRDefault="001D157B" w:rsidP="001D157B">
      <w:pPr>
        <w:pStyle w:val="Style5"/>
        <w:widowControl/>
        <w:jc w:val="center"/>
        <w:rPr>
          <w:b/>
        </w:rPr>
      </w:pPr>
      <w:r w:rsidRPr="00BF59BD">
        <w:rPr>
          <w:b/>
        </w:rPr>
        <w:t>Рисунок 7</w:t>
      </w:r>
      <w:r w:rsidR="00BF59BD" w:rsidRPr="00BF59BD">
        <w:rPr>
          <w:b/>
        </w:rPr>
        <w:t xml:space="preserve"> – </w:t>
      </w:r>
      <w:r w:rsidRPr="00BF59BD">
        <w:rPr>
          <w:b/>
        </w:rPr>
        <w:t>Отображение атрибутов (фрагмент)</w:t>
      </w:r>
    </w:p>
    <w:p w:rsidR="001D157B" w:rsidRDefault="001D157B" w:rsidP="001D157B">
      <w:pPr>
        <w:pStyle w:val="Style5"/>
        <w:widowControl/>
        <w:jc w:val="center"/>
        <w:rPr>
          <w:b/>
          <w:sz w:val="28"/>
          <w:szCs w:val="28"/>
        </w:rPr>
      </w:pPr>
    </w:p>
    <w:p w:rsidR="001D157B" w:rsidRDefault="001D157B" w:rsidP="00BF59BD">
      <w:pPr>
        <w:autoSpaceDE w:val="0"/>
        <w:autoSpaceDN w:val="0"/>
        <w:adjustRightInd w:val="0"/>
        <w:ind w:firstLine="567"/>
        <w:rPr>
          <w:sz w:val="24"/>
        </w:rPr>
      </w:pPr>
      <w:r w:rsidRPr="00BF59BD">
        <w:rPr>
          <w:sz w:val="24"/>
        </w:rPr>
        <w:t xml:space="preserve">На рисунках 6 и 7 относительно простая модель была гармонизирована с другими моделями с большей областью применения. По крайней мере, одна из тех других моделей </w:t>
      </w:r>
      <w:r w:rsidRPr="00BF59BD">
        <w:rPr>
          <w:sz w:val="24"/>
        </w:rPr>
        <w:lastRenderedPageBreak/>
        <w:t xml:space="preserve">использовала термин «Средняя </w:t>
      </w:r>
      <w:proofErr w:type="spellStart"/>
      <w:r w:rsidRPr="00BF59BD">
        <w:rPr>
          <w:sz w:val="24"/>
        </w:rPr>
        <w:t>СкоростьТранспорта</w:t>
      </w:r>
      <w:proofErr w:type="spellEnd"/>
      <w:r w:rsidRPr="00BF59BD">
        <w:rPr>
          <w:sz w:val="24"/>
        </w:rPr>
        <w:t xml:space="preserve">», где в простой модели использовался термин «Скорость». Предполагаемая семантика была фактически одинаковой, поэтому представленный атрибут «Скорость» сопоставляется с атрибутом основного компонента «Средняя </w:t>
      </w:r>
      <w:proofErr w:type="spellStart"/>
      <w:r w:rsidRPr="00BF59BD">
        <w:rPr>
          <w:sz w:val="24"/>
        </w:rPr>
        <w:t>СкоростьТранспорта</w:t>
      </w:r>
      <w:proofErr w:type="spellEnd"/>
      <w:r w:rsidRPr="00BF59BD">
        <w:rPr>
          <w:sz w:val="24"/>
        </w:rPr>
        <w:t>». Другие различия также обусловлены более богатым или более точным моделированием в других моделях.</w:t>
      </w:r>
    </w:p>
    <w:p w:rsidR="00BF59BD" w:rsidRPr="00BF59BD" w:rsidRDefault="00BF59BD" w:rsidP="00BF59BD">
      <w:pPr>
        <w:autoSpaceDE w:val="0"/>
        <w:autoSpaceDN w:val="0"/>
        <w:adjustRightInd w:val="0"/>
        <w:ind w:firstLine="567"/>
        <w:rPr>
          <w:sz w:val="24"/>
        </w:rPr>
      </w:pPr>
    </w:p>
    <w:p w:rsidR="001D157B" w:rsidRDefault="001D157B" w:rsidP="001D157B">
      <w:pPr>
        <w:pStyle w:val="Style5"/>
        <w:widowControl/>
        <w:ind w:firstLine="720"/>
        <w:jc w:val="both"/>
        <w:rPr>
          <w:sz w:val="28"/>
          <w:szCs w:val="28"/>
        </w:rPr>
      </w:pPr>
      <w:r>
        <w:rPr>
          <w:noProof/>
          <w:sz w:val="28"/>
          <w:szCs w:val="28"/>
        </w:rPr>
        <w:drawing>
          <wp:inline distT="0" distB="0" distL="0" distR="0">
            <wp:extent cx="5638800" cy="4419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8800" cy="4419600"/>
                    </a:xfrm>
                    <a:prstGeom prst="rect">
                      <a:avLst/>
                    </a:prstGeom>
                    <a:noFill/>
                    <a:ln>
                      <a:noFill/>
                    </a:ln>
                  </pic:spPr>
                </pic:pic>
              </a:graphicData>
            </a:graphic>
          </wp:inline>
        </w:drawing>
      </w:r>
    </w:p>
    <w:p w:rsidR="001D157B" w:rsidRPr="00BF59BD" w:rsidRDefault="001D157B" w:rsidP="001D157B">
      <w:pPr>
        <w:pStyle w:val="Style5"/>
        <w:widowControl/>
        <w:ind w:firstLine="720"/>
        <w:jc w:val="center"/>
        <w:rPr>
          <w:b/>
        </w:rPr>
      </w:pPr>
      <w:r w:rsidRPr="00BF59BD">
        <w:rPr>
          <w:b/>
        </w:rPr>
        <w:t>Рисунок 8</w:t>
      </w:r>
      <w:r w:rsidR="008017EA">
        <w:rPr>
          <w:b/>
        </w:rPr>
        <w:t xml:space="preserve"> – </w:t>
      </w:r>
      <w:r w:rsidRPr="00BF59BD">
        <w:rPr>
          <w:b/>
        </w:rPr>
        <w:t>Отображение таксономии</w:t>
      </w:r>
    </w:p>
    <w:p w:rsidR="001D157B" w:rsidRDefault="001D157B" w:rsidP="001D157B">
      <w:pPr>
        <w:pStyle w:val="Style5"/>
        <w:widowControl/>
        <w:ind w:firstLine="720"/>
        <w:jc w:val="center"/>
        <w:rPr>
          <w:b/>
          <w:sz w:val="28"/>
          <w:szCs w:val="28"/>
        </w:rPr>
      </w:pPr>
    </w:p>
    <w:p w:rsidR="001D157B" w:rsidRPr="008017EA" w:rsidRDefault="001D157B" w:rsidP="008017EA">
      <w:pPr>
        <w:autoSpaceDE w:val="0"/>
        <w:autoSpaceDN w:val="0"/>
        <w:adjustRightInd w:val="0"/>
        <w:ind w:firstLine="567"/>
        <w:rPr>
          <w:sz w:val="24"/>
        </w:rPr>
      </w:pPr>
      <w:r w:rsidRPr="008017EA">
        <w:rPr>
          <w:sz w:val="24"/>
        </w:rPr>
        <w:t xml:space="preserve">Схемы классификации (таксономия), используемые для дорожных событий, широко варьируются в зависимости от различных представленных спецификаций. Представленные модели обычно используют какой-то абстрактный класс событий трафика с определенными подклассами, и тот же шаблон отражается в основных компонентах. Была выбрана единая общая и непротиворечивая таксономия, которая могла бы представлять все случаи, и сопоставление каждой представленной модели было объяснено с помощью диаграмм, таких как </w:t>
      </w:r>
      <w:r w:rsidR="008017EA" w:rsidRPr="008017EA">
        <w:rPr>
          <w:sz w:val="24"/>
        </w:rPr>
        <w:t xml:space="preserve">рисунок </w:t>
      </w:r>
      <w:r w:rsidRPr="008017EA">
        <w:rPr>
          <w:sz w:val="24"/>
        </w:rPr>
        <w:t>8.</w:t>
      </w:r>
    </w:p>
    <w:p w:rsidR="001D157B" w:rsidRPr="008017EA" w:rsidRDefault="001D157B" w:rsidP="008017EA">
      <w:pPr>
        <w:autoSpaceDE w:val="0"/>
        <w:autoSpaceDN w:val="0"/>
        <w:adjustRightInd w:val="0"/>
        <w:ind w:firstLine="567"/>
        <w:rPr>
          <w:sz w:val="24"/>
        </w:rPr>
      </w:pPr>
      <w:r w:rsidRPr="008017EA">
        <w:rPr>
          <w:sz w:val="24"/>
        </w:rPr>
        <w:t>Каждая зависимость предоставляет собой документацию (доступную в реестре), в которой указывается бизнес-контекст, объясняются различия между основными компонентами и, если возможно, обосновываются эти различия.</w:t>
      </w:r>
    </w:p>
    <w:p w:rsidR="008017EA" w:rsidRDefault="008017EA" w:rsidP="008017EA">
      <w:pPr>
        <w:autoSpaceDE w:val="0"/>
        <w:autoSpaceDN w:val="0"/>
        <w:adjustRightInd w:val="0"/>
        <w:ind w:firstLine="567"/>
        <w:rPr>
          <w:sz w:val="24"/>
        </w:rPr>
      </w:pPr>
    </w:p>
    <w:p w:rsidR="001D157B" w:rsidRDefault="001D157B" w:rsidP="008017EA">
      <w:pPr>
        <w:autoSpaceDE w:val="0"/>
        <w:autoSpaceDN w:val="0"/>
        <w:adjustRightInd w:val="0"/>
        <w:ind w:firstLine="567"/>
        <w:rPr>
          <w:b/>
          <w:sz w:val="24"/>
        </w:rPr>
      </w:pPr>
      <w:r w:rsidRPr="008017EA">
        <w:rPr>
          <w:b/>
          <w:sz w:val="24"/>
        </w:rPr>
        <w:t xml:space="preserve">5.5.6 Точные отображения </w:t>
      </w:r>
    </w:p>
    <w:p w:rsidR="008017EA" w:rsidRPr="008017EA" w:rsidRDefault="008017EA" w:rsidP="008017EA">
      <w:pPr>
        <w:autoSpaceDE w:val="0"/>
        <w:autoSpaceDN w:val="0"/>
        <w:adjustRightInd w:val="0"/>
        <w:ind w:firstLine="567"/>
        <w:rPr>
          <w:b/>
          <w:sz w:val="24"/>
        </w:rPr>
      </w:pPr>
    </w:p>
    <w:p w:rsidR="001D157B" w:rsidRDefault="001D157B" w:rsidP="008017EA">
      <w:pPr>
        <w:autoSpaceDE w:val="0"/>
        <w:autoSpaceDN w:val="0"/>
        <w:adjustRightInd w:val="0"/>
        <w:ind w:firstLine="567"/>
        <w:rPr>
          <w:sz w:val="24"/>
        </w:rPr>
      </w:pPr>
      <w:r w:rsidRPr="008017EA">
        <w:rPr>
          <w:sz w:val="24"/>
        </w:rPr>
        <w:t xml:space="preserve">Когда представленный элемент модели является просто контекстно-зависимым экземпляром основного компонента (что всегда имеет место в подходе ГТД 17 ООН/СЕФАКТ), существует четкая и простая взаимно-однозначная связь между </w:t>
      </w:r>
      <w:r w:rsidRPr="008017EA">
        <w:rPr>
          <w:sz w:val="24"/>
        </w:rPr>
        <w:lastRenderedPageBreak/>
        <w:t xml:space="preserve">понятиями, и это отображение не нуждается в дальнейшей конкретизации. Например, как показано на </w:t>
      </w:r>
      <w:r w:rsidR="008017EA" w:rsidRPr="008017EA">
        <w:rPr>
          <w:sz w:val="24"/>
        </w:rPr>
        <w:t>рисунке 9</w:t>
      </w:r>
      <w:r w:rsidRPr="008017EA">
        <w:rPr>
          <w:sz w:val="24"/>
        </w:rPr>
        <w:t xml:space="preserve">, экземпляр конкретного зарегистрированного класса </w:t>
      </w:r>
      <w:proofErr w:type="spellStart"/>
      <w:r w:rsidRPr="008017EA">
        <w:rPr>
          <w:sz w:val="24"/>
        </w:rPr>
        <w:t>МежосевоеРасстояние</w:t>
      </w:r>
      <w:proofErr w:type="spellEnd"/>
      <w:r w:rsidRPr="008017EA">
        <w:rPr>
          <w:sz w:val="24"/>
        </w:rPr>
        <w:t xml:space="preserve"> с двумя значениями соответствует экземпляру Основного Компонента </w:t>
      </w:r>
      <w:proofErr w:type="spellStart"/>
      <w:r w:rsidRPr="008017EA">
        <w:rPr>
          <w:sz w:val="24"/>
        </w:rPr>
        <w:t>МежосевогоРасстояния</w:t>
      </w:r>
      <w:proofErr w:type="spellEnd"/>
      <w:r w:rsidRPr="008017EA">
        <w:rPr>
          <w:sz w:val="24"/>
        </w:rPr>
        <w:t xml:space="preserve"> с идентичными значениями (отображение типов данных задается в другом месте).</w:t>
      </w:r>
    </w:p>
    <w:p w:rsidR="008017EA" w:rsidRPr="008017EA" w:rsidRDefault="008017EA" w:rsidP="008017EA">
      <w:pPr>
        <w:autoSpaceDE w:val="0"/>
        <w:autoSpaceDN w:val="0"/>
        <w:adjustRightInd w:val="0"/>
        <w:ind w:firstLine="567"/>
        <w:rPr>
          <w:sz w:val="24"/>
        </w:rPr>
      </w:pPr>
    </w:p>
    <w:p w:rsidR="001D157B" w:rsidRDefault="001D157B" w:rsidP="001D157B">
      <w:pPr>
        <w:pStyle w:val="Style5"/>
        <w:widowControl/>
        <w:jc w:val="center"/>
        <w:rPr>
          <w:sz w:val="28"/>
          <w:szCs w:val="28"/>
        </w:rPr>
      </w:pPr>
      <w:r>
        <w:rPr>
          <w:noProof/>
          <w:sz w:val="28"/>
          <w:szCs w:val="28"/>
        </w:rPr>
        <w:drawing>
          <wp:inline distT="0" distB="0" distL="0" distR="0">
            <wp:extent cx="5734050" cy="742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4050" cy="742950"/>
                    </a:xfrm>
                    <a:prstGeom prst="rect">
                      <a:avLst/>
                    </a:prstGeom>
                    <a:noFill/>
                    <a:ln>
                      <a:noFill/>
                    </a:ln>
                  </pic:spPr>
                </pic:pic>
              </a:graphicData>
            </a:graphic>
          </wp:inline>
        </w:drawing>
      </w:r>
    </w:p>
    <w:p w:rsidR="001D157B" w:rsidRPr="008017EA" w:rsidRDefault="001D157B" w:rsidP="001D157B">
      <w:pPr>
        <w:pStyle w:val="Style5"/>
        <w:widowControl/>
        <w:jc w:val="center"/>
        <w:rPr>
          <w:b/>
        </w:rPr>
      </w:pPr>
      <w:r w:rsidRPr="008017EA">
        <w:rPr>
          <w:b/>
        </w:rPr>
        <w:t>Рисунок 9</w:t>
      </w:r>
      <w:r w:rsidR="008017EA">
        <w:rPr>
          <w:b/>
        </w:rPr>
        <w:t xml:space="preserve"> – </w:t>
      </w:r>
      <w:r w:rsidRPr="008017EA">
        <w:rPr>
          <w:b/>
        </w:rPr>
        <w:t>Простые отображения не нуждаются в дальнейшем объяснении</w:t>
      </w:r>
    </w:p>
    <w:p w:rsidR="008017EA" w:rsidRDefault="008017EA" w:rsidP="008017EA">
      <w:pPr>
        <w:autoSpaceDE w:val="0"/>
        <w:autoSpaceDN w:val="0"/>
        <w:adjustRightInd w:val="0"/>
        <w:ind w:firstLine="567"/>
        <w:rPr>
          <w:sz w:val="24"/>
        </w:rPr>
      </w:pPr>
    </w:p>
    <w:p w:rsidR="001D157B" w:rsidRPr="008017EA" w:rsidRDefault="001D157B" w:rsidP="008017EA">
      <w:pPr>
        <w:autoSpaceDE w:val="0"/>
        <w:autoSpaceDN w:val="0"/>
        <w:adjustRightInd w:val="0"/>
        <w:ind w:firstLine="567"/>
        <w:rPr>
          <w:sz w:val="24"/>
        </w:rPr>
      </w:pPr>
      <w:r w:rsidRPr="008017EA">
        <w:rPr>
          <w:sz w:val="24"/>
        </w:rPr>
        <w:t xml:space="preserve">Однако, как объяснялось выше, основные компоненты Агентства автомобильных дорог создаются в ответ на множество независимо разработанных систем или спецификаций, и различия между этими системами и основными компонентами больше, чем допускаются метамоделью ключевых компонентов </w:t>
      </w:r>
      <w:r w:rsidR="008017EA" w:rsidRPr="008017EA">
        <w:rPr>
          <w:sz w:val="24"/>
        </w:rPr>
        <w:t>ООН</w:t>
      </w:r>
      <w:r w:rsidR="008017EA">
        <w:rPr>
          <w:sz w:val="24"/>
        </w:rPr>
        <w:t>/</w:t>
      </w:r>
      <w:r w:rsidRPr="008017EA">
        <w:rPr>
          <w:sz w:val="24"/>
        </w:rPr>
        <w:t>СЕФАКТ, поэтому картирование должен быть более гибким.</w:t>
      </w:r>
    </w:p>
    <w:p w:rsidR="001D157B" w:rsidRPr="008017EA" w:rsidRDefault="001D157B" w:rsidP="008017EA">
      <w:pPr>
        <w:autoSpaceDE w:val="0"/>
        <w:autoSpaceDN w:val="0"/>
        <w:adjustRightInd w:val="0"/>
        <w:ind w:firstLine="567"/>
        <w:rPr>
          <w:sz w:val="24"/>
        </w:rPr>
      </w:pPr>
      <w:r w:rsidRPr="008017EA">
        <w:rPr>
          <w:sz w:val="24"/>
        </w:rPr>
        <w:t>В самом простом случае эти картирования являются просто указателями на связанные понятия. В своих наиболее точных картированиях они могут содержать достаточно деталей, чтобы полностью определить перевод из одного формата в другой.</w:t>
      </w:r>
    </w:p>
    <w:p w:rsidR="001D157B" w:rsidRPr="008017EA" w:rsidRDefault="001D157B" w:rsidP="008017EA">
      <w:pPr>
        <w:autoSpaceDE w:val="0"/>
        <w:autoSpaceDN w:val="0"/>
        <w:adjustRightInd w:val="0"/>
        <w:ind w:firstLine="567"/>
        <w:rPr>
          <w:sz w:val="24"/>
        </w:rPr>
      </w:pPr>
      <w:r w:rsidRPr="008017EA">
        <w:rPr>
          <w:sz w:val="24"/>
        </w:rPr>
        <w:t>Агентство автомобильных дорог разработало дополнительную нотацию, которая позволяет картированию основных компонентов быть достаточно точными и однозначными, чтобы они определяли трансляцию данных. Определенные типы операций перевода выходят за рамки тех, которые определены в ISO/IEC 20943-5.</w:t>
      </w:r>
    </w:p>
    <w:p w:rsidR="001D157B" w:rsidRPr="008017EA" w:rsidRDefault="001D157B" w:rsidP="008017EA">
      <w:pPr>
        <w:autoSpaceDE w:val="0"/>
        <w:autoSpaceDN w:val="0"/>
        <w:adjustRightInd w:val="0"/>
        <w:ind w:firstLine="567"/>
        <w:rPr>
          <w:sz w:val="24"/>
        </w:rPr>
      </w:pPr>
      <w:r w:rsidRPr="008017EA">
        <w:rPr>
          <w:sz w:val="24"/>
        </w:rPr>
        <w:t>Напомним, что каждый класс и атрибут UML уже имеет зависимость UML от конкретной зарегистрированной модели к модели основных компонентов. Чтобы указать преобразование значений, мы можем обозначить зависимость с помощью оператора, построенного из четырех предложений:</w:t>
      </w:r>
    </w:p>
    <w:p w:rsidR="001D157B" w:rsidRPr="004C6BC9" w:rsidRDefault="001D157B" w:rsidP="004C6BC9">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4C6BC9">
        <w:rPr>
          <w:rFonts w:ascii="Times New Roman" w:hAnsi="Times New Roman"/>
          <w:sz w:val="24"/>
        </w:rPr>
        <w:t xml:space="preserve">от; </w:t>
      </w:r>
    </w:p>
    <w:p w:rsidR="001D157B" w:rsidRPr="004C6BC9" w:rsidRDefault="001D157B" w:rsidP="004C6BC9">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4C6BC9">
        <w:rPr>
          <w:rFonts w:ascii="Times New Roman" w:hAnsi="Times New Roman"/>
          <w:sz w:val="24"/>
        </w:rPr>
        <w:t xml:space="preserve">где; </w:t>
      </w:r>
    </w:p>
    <w:p w:rsidR="001D157B" w:rsidRPr="004C6BC9" w:rsidRDefault="001D157B" w:rsidP="004C6BC9">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4C6BC9">
        <w:rPr>
          <w:rFonts w:ascii="Times New Roman" w:hAnsi="Times New Roman"/>
          <w:sz w:val="24"/>
        </w:rPr>
        <w:t xml:space="preserve">к; </w:t>
      </w:r>
    </w:p>
    <w:p w:rsidR="001D157B" w:rsidRPr="004C6BC9" w:rsidRDefault="001D157B" w:rsidP="004C6BC9">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4C6BC9">
        <w:rPr>
          <w:rFonts w:ascii="Times New Roman" w:hAnsi="Times New Roman"/>
          <w:sz w:val="24"/>
        </w:rPr>
        <w:t>с.</w:t>
      </w:r>
    </w:p>
    <w:p w:rsidR="001D157B" w:rsidRPr="004C6BC9" w:rsidRDefault="001D157B" w:rsidP="004C6BC9">
      <w:pPr>
        <w:autoSpaceDE w:val="0"/>
        <w:autoSpaceDN w:val="0"/>
        <w:adjustRightInd w:val="0"/>
        <w:ind w:firstLine="567"/>
        <w:rPr>
          <w:sz w:val="24"/>
        </w:rPr>
      </w:pPr>
      <w:r w:rsidRPr="004C6BC9">
        <w:rPr>
          <w:sz w:val="24"/>
        </w:rPr>
        <w:t xml:space="preserve">На рисунке 10 показаны примеры каждого из этих предложений. Полное картирование указано в </w:t>
      </w:r>
      <w:r w:rsidR="004C6BC9" w:rsidRPr="004C6BC9">
        <w:rPr>
          <w:sz w:val="24"/>
        </w:rPr>
        <w:t xml:space="preserve">приложении </w:t>
      </w:r>
      <w:r w:rsidRPr="004C6BC9">
        <w:rPr>
          <w:sz w:val="24"/>
        </w:rPr>
        <w:t>А.</w:t>
      </w:r>
    </w:p>
    <w:p w:rsidR="001D157B" w:rsidRPr="004C6BC9" w:rsidRDefault="001D157B" w:rsidP="004C6BC9">
      <w:pPr>
        <w:autoSpaceDE w:val="0"/>
        <w:autoSpaceDN w:val="0"/>
        <w:adjustRightInd w:val="0"/>
        <w:ind w:firstLine="567"/>
        <w:rPr>
          <w:sz w:val="24"/>
        </w:rPr>
      </w:pPr>
      <w:r w:rsidRPr="004C6BC9">
        <w:rPr>
          <w:sz w:val="24"/>
        </w:rPr>
        <w:t>Точные предложения устраняют неясности, которые в противном случае присутствовали бы в картировании. Как ценный побочный эффект, строгость, необходимая для создания картографий, часто приводит к улучшению моделей основных компонентов. Хотя процесс деривации основных компонентов является максимально объективным, легко совершить ошибку, если процесс деривации не является строгим.</w:t>
      </w:r>
    </w:p>
    <w:p w:rsidR="001D157B" w:rsidRPr="004C6BC9" w:rsidRDefault="001D157B" w:rsidP="004C6BC9">
      <w:pPr>
        <w:autoSpaceDE w:val="0"/>
        <w:autoSpaceDN w:val="0"/>
        <w:adjustRightInd w:val="0"/>
        <w:ind w:firstLine="567"/>
        <w:rPr>
          <w:sz w:val="24"/>
        </w:rPr>
      </w:pPr>
      <w:r w:rsidRPr="004C6BC9">
        <w:rPr>
          <w:sz w:val="24"/>
        </w:rPr>
        <w:t>Недостатком является высокая стоимость обслуживания. Если картирование основных компонентов для представленной модели зарегистрированы, и либо эта модель, либо базовые компоненты изменяются, картирование необходимо обновить или удалить. Поэтому Агентство автомобильных дорог решило получить и зарегистрировать точное картирование только в самых важных случаях.</w:t>
      </w:r>
    </w:p>
    <w:p w:rsidR="001D157B" w:rsidRDefault="001D157B" w:rsidP="001D157B">
      <w:pPr>
        <w:pStyle w:val="Style5"/>
        <w:widowControl/>
        <w:jc w:val="both"/>
        <w:rPr>
          <w:sz w:val="28"/>
          <w:szCs w:val="28"/>
        </w:rPr>
      </w:pPr>
      <w:r>
        <w:rPr>
          <w:noProof/>
          <w:sz w:val="28"/>
          <w:szCs w:val="28"/>
        </w:rPr>
        <w:lastRenderedPageBreak/>
        <w:drawing>
          <wp:inline distT="0" distB="0" distL="0" distR="0">
            <wp:extent cx="5743575" cy="77819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43575" cy="7781925"/>
                    </a:xfrm>
                    <a:prstGeom prst="rect">
                      <a:avLst/>
                    </a:prstGeom>
                    <a:noFill/>
                    <a:ln>
                      <a:noFill/>
                    </a:ln>
                  </pic:spPr>
                </pic:pic>
              </a:graphicData>
            </a:graphic>
          </wp:inline>
        </w:drawing>
      </w:r>
    </w:p>
    <w:p w:rsidR="001D157B" w:rsidRPr="004C6BC9" w:rsidRDefault="001D157B" w:rsidP="001D157B">
      <w:pPr>
        <w:pStyle w:val="Style5"/>
        <w:widowControl/>
        <w:jc w:val="center"/>
        <w:rPr>
          <w:b/>
        </w:rPr>
      </w:pPr>
      <w:r w:rsidRPr="004C6BC9">
        <w:rPr>
          <w:b/>
        </w:rPr>
        <w:t>Рисунок 10</w:t>
      </w:r>
      <w:r w:rsidR="004C6BC9" w:rsidRPr="004C6BC9">
        <w:rPr>
          <w:b/>
        </w:rPr>
        <w:t xml:space="preserve"> – </w:t>
      </w:r>
      <w:r w:rsidRPr="004C6BC9">
        <w:rPr>
          <w:b/>
        </w:rPr>
        <w:t>Пример точных картирований</w:t>
      </w:r>
    </w:p>
    <w:p w:rsidR="001D157B" w:rsidRDefault="001D157B" w:rsidP="001D157B">
      <w:pPr>
        <w:pStyle w:val="Style5"/>
        <w:widowControl/>
        <w:ind w:firstLine="720"/>
        <w:jc w:val="both"/>
        <w:rPr>
          <w:b/>
          <w:sz w:val="28"/>
          <w:szCs w:val="28"/>
        </w:rPr>
      </w:pPr>
    </w:p>
    <w:p w:rsidR="004C6BC9" w:rsidRDefault="004C6BC9" w:rsidP="004C6BC9">
      <w:pPr>
        <w:autoSpaceDE w:val="0"/>
        <w:autoSpaceDN w:val="0"/>
        <w:adjustRightInd w:val="0"/>
        <w:ind w:firstLine="567"/>
        <w:rPr>
          <w:b/>
          <w:sz w:val="24"/>
        </w:rPr>
      </w:pPr>
    </w:p>
    <w:p w:rsidR="004C6BC9" w:rsidRDefault="004C6BC9" w:rsidP="004C6BC9">
      <w:pPr>
        <w:autoSpaceDE w:val="0"/>
        <w:autoSpaceDN w:val="0"/>
        <w:adjustRightInd w:val="0"/>
        <w:ind w:firstLine="567"/>
        <w:rPr>
          <w:b/>
          <w:sz w:val="24"/>
        </w:rPr>
      </w:pPr>
    </w:p>
    <w:p w:rsidR="004C6BC9" w:rsidRDefault="004C6BC9" w:rsidP="004C6BC9">
      <w:pPr>
        <w:autoSpaceDE w:val="0"/>
        <w:autoSpaceDN w:val="0"/>
        <w:adjustRightInd w:val="0"/>
        <w:ind w:firstLine="567"/>
        <w:rPr>
          <w:b/>
          <w:sz w:val="24"/>
        </w:rPr>
      </w:pPr>
    </w:p>
    <w:p w:rsidR="001D157B" w:rsidRPr="004C6BC9" w:rsidRDefault="001D157B" w:rsidP="004C6BC9">
      <w:pPr>
        <w:autoSpaceDE w:val="0"/>
        <w:autoSpaceDN w:val="0"/>
        <w:adjustRightInd w:val="0"/>
        <w:ind w:firstLine="567"/>
        <w:rPr>
          <w:b/>
          <w:sz w:val="24"/>
        </w:rPr>
      </w:pPr>
      <w:r w:rsidRPr="004C6BC9">
        <w:rPr>
          <w:b/>
          <w:sz w:val="24"/>
        </w:rPr>
        <w:lastRenderedPageBreak/>
        <w:t xml:space="preserve">5.5.7 Успешность практического </w:t>
      </w:r>
      <w:r w:rsidR="004C6BC9" w:rsidRPr="004C6BC9">
        <w:rPr>
          <w:b/>
          <w:sz w:val="24"/>
        </w:rPr>
        <w:t>применения процесса</w:t>
      </w:r>
    </w:p>
    <w:p w:rsidR="004C6BC9" w:rsidRDefault="004C6BC9" w:rsidP="004C6BC9">
      <w:pPr>
        <w:autoSpaceDE w:val="0"/>
        <w:autoSpaceDN w:val="0"/>
        <w:adjustRightInd w:val="0"/>
        <w:ind w:firstLine="567"/>
        <w:rPr>
          <w:sz w:val="24"/>
        </w:rPr>
      </w:pPr>
    </w:p>
    <w:p w:rsidR="001D157B" w:rsidRPr="004C6BC9" w:rsidRDefault="001D157B" w:rsidP="004C6BC9">
      <w:pPr>
        <w:autoSpaceDE w:val="0"/>
        <w:autoSpaceDN w:val="0"/>
        <w:adjustRightInd w:val="0"/>
        <w:ind w:firstLine="567"/>
        <w:rPr>
          <w:sz w:val="24"/>
        </w:rPr>
      </w:pPr>
      <w:r w:rsidRPr="004C6BC9">
        <w:rPr>
          <w:sz w:val="24"/>
        </w:rPr>
        <w:t>Единственный экземпляр этого процесса находится в реестре метаданных агентства автомобильных дорог Великобритании.</w:t>
      </w:r>
    </w:p>
    <w:p w:rsidR="001D157B" w:rsidRPr="004C6BC9" w:rsidRDefault="001D157B" w:rsidP="004C6BC9">
      <w:pPr>
        <w:autoSpaceDE w:val="0"/>
        <w:autoSpaceDN w:val="0"/>
        <w:adjustRightInd w:val="0"/>
        <w:ind w:firstLine="567"/>
        <w:rPr>
          <w:sz w:val="24"/>
        </w:rPr>
      </w:pPr>
      <w:r w:rsidRPr="004C6BC9">
        <w:rPr>
          <w:sz w:val="24"/>
        </w:rPr>
        <w:t>На момент написания этой статьи в реестре насчитывалось несколько сотен основных компонентов из более чем 20 000 элементов модели. Каждая предметная область основного компонента была получена на основе картирования по меньшей мере двух перекрывающихся представлений, причем до восьми представлений были представлены в области дорожных событий.</w:t>
      </w:r>
    </w:p>
    <w:p w:rsidR="001D157B" w:rsidRPr="004C6BC9" w:rsidRDefault="001D157B" w:rsidP="004C6BC9">
      <w:pPr>
        <w:autoSpaceDE w:val="0"/>
        <w:autoSpaceDN w:val="0"/>
        <w:adjustRightInd w:val="0"/>
        <w:ind w:firstLine="567"/>
        <w:rPr>
          <w:sz w:val="24"/>
        </w:rPr>
      </w:pPr>
      <w:r w:rsidRPr="004C6BC9">
        <w:rPr>
          <w:sz w:val="24"/>
        </w:rPr>
        <w:t>Процесс вывода основных компонентов и картирования привел к получению обратной связи с отправителями для улучшения качества, и в некоторых случаях были повторные представления с улучшенным качеством. Полученные модели имеют повышенную ценность и снижают затраты для своих пользователей. Однако обратная связь с реестром не всегда принимается отправителями заявок, поскольку до сих пор реестр не имеет официального мандата на обеспечение соблюдения уровней качества.</w:t>
      </w:r>
    </w:p>
    <w:p w:rsidR="001D157B" w:rsidRPr="004C6BC9" w:rsidRDefault="001D157B" w:rsidP="004C6BC9">
      <w:pPr>
        <w:autoSpaceDE w:val="0"/>
        <w:autoSpaceDN w:val="0"/>
        <w:adjustRightInd w:val="0"/>
        <w:ind w:firstLine="567"/>
        <w:rPr>
          <w:sz w:val="24"/>
        </w:rPr>
      </w:pPr>
      <w:r w:rsidRPr="004C6BC9">
        <w:rPr>
          <w:sz w:val="24"/>
        </w:rPr>
        <w:t>Анализ основных компонентов позволил понять, как элемент в одной модели связан с семантически подобным элементом в другой модели. Это понимание может быть использовано для разработки переводчиков и уже было использовано для разработки переводчика между европейской финансируемой спецификацией DATEX II и UTMC, британским стандартом управления городским движением.</w:t>
      </w:r>
    </w:p>
    <w:p w:rsidR="001D157B" w:rsidRPr="004C6BC9" w:rsidRDefault="001D157B" w:rsidP="004C6BC9">
      <w:pPr>
        <w:autoSpaceDE w:val="0"/>
        <w:autoSpaceDN w:val="0"/>
        <w:adjustRightInd w:val="0"/>
        <w:ind w:firstLine="567"/>
        <w:rPr>
          <w:sz w:val="24"/>
        </w:rPr>
      </w:pPr>
      <w:r w:rsidRPr="004C6BC9">
        <w:rPr>
          <w:sz w:val="24"/>
        </w:rPr>
        <w:t>В реестре основное внимание уделяется деятельности по сближению системных интерфейсов и стандартов данных. Он использовался рабочими группами, занимающимися вопросами стандартов данных и конвергенции технологий. Однако прогресс в сближении позиций, непосредственно связанный с реестром, ограничен тем, что секретариат еще не имеет официального мандата на обеспечение выполнения рекомендаций.</w:t>
      </w:r>
    </w:p>
    <w:p w:rsidR="00246544" w:rsidRPr="007E192B" w:rsidRDefault="00246544" w:rsidP="00C71339">
      <w:pPr>
        <w:autoSpaceDE w:val="0"/>
        <w:autoSpaceDN w:val="0"/>
        <w:adjustRightInd w:val="0"/>
        <w:ind w:firstLine="567"/>
        <w:rPr>
          <w:sz w:val="24"/>
        </w:rPr>
      </w:pPr>
    </w:p>
    <w:p w:rsidR="00DA5EA2" w:rsidRDefault="004C6BC9" w:rsidP="00DA5EA2">
      <w:pPr>
        <w:pStyle w:val="10"/>
        <w:numPr>
          <w:ilvl w:val="0"/>
          <w:numId w:val="4"/>
        </w:numPr>
        <w:tabs>
          <w:tab w:val="clear" w:pos="1134"/>
          <w:tab w:val="clear" w:pos="1605"/>
          <w:tab w:val="num" w:pos="0"/>
          <w:tab w:val="left" w:pos="851"/>
        </w:tabs>
        <w:spacing w:before="0" w:after="0"/>
        <w:ind w:left="0" w:firstLine="567"/>
        <w:rPr>
          <w:sz w:val="24"/>
          <w:szCs w:val="24"/>
        </w:rPr>
      </w:pPr>
      <w:bookmarkStart w:id="35" w:name="_Toc47211902"/>
      <w:r>
        <w:rPr>
          <w:sz w:val="24"/>
          <w:szCs w:val="24"/>
        </w:rPr>
        <w:t>Подход к гармонизации для разработчиков спецификаций данных</w:t>
      </w:r>
      <w:bookmarkEnd w:id="35"/>
    </w:p>
    <w:p w:rsidR="00DA5EA2" w:rsidRPr="00DA5EA2" w:rsidRDefault="00DA5EA2" w:rsidP="00DA5EA2"/>
    <w:p w:rsidR="004C6BC9" w:rsidRPr="004C6BC9" w:rsidRDefault="004C6BC9" w:rsidP="004C6BC9">
      <w:pPr>
        <w:autoSpaceDE w:val="0"/>
        <w:autoSpaceDN w:val="0"/>
        <w:adjustRightInd w:val="0"/>
        <w:ind w:firstLine="567"/>
        <w:rPr>
          <w:sz w:val="24"/>
        </w:rPr>
      </w:pPr>
      <w:r w:rsidRPr="004C6BC9">
        <w:rPr>
          <w:sz w:val="24"/>
        </w:rPr>
        <w:t>Процессы и руководящие указания, определенные в четырех подходах к гармонизации, описанных в настоящем докладе, предназначены для использования центральным регистрирующим органом или комитетом по гармонизации, ответственным за гармонизацию между несколькими спецификациями, а не за разработку единой спецификации данных. Этот пункт содержит рекомендации для автора новой спецификации данных.</w:t>
      </w:r>
    </w:p>
    <w:p w:rsidR="004C6BC9" w:rsidRPr="004C6BC9" w:rsidRDefault="004C6BC9" w:rsidP="004C6BC9">
      <w:pPr>
        <w:autoSpaceDE w:val="0"/>
        <w:autoSpaceDN w:val="0"/>
        <w:adjustRightInd w:val="0"/>
        <w:ind w:firstLine="567"/>
        <w:rPr>
          <w:sz w:val="24"/>
        </w:rPr>
      </w:pPr>
      <w:r w:rsidRPr="004C6BC9">
        <w:rPr>
          <w:sz w:val="24"/>
        </w:rPr>
        <w:t>При разработке новой спецификации данных проектировщику следует искать соответствующие существующие определения данных в реестрах метаданных и в опубликованных стандартах и спецификациях.</w:t>
      </w:r>
    </w:p>
    <w:p w:rsidR="004C6BC9" w:rsidRPr="004C6BC9" w:rsidRDefault="004C6BC9" w:rsidP="004C6BC9">
      <w:pPr>
        <w:autoSpaceDE w:val="0"/>
        <w:autoSpaceDN w:val="0"/>
        <w:adjustRightInd w:val="0"/>
        <w:ind w:firstLine="567"/>
        <w:rPr>
          <w:sz w:val="24"/>
        </w:rPr>
      </w:pPr>
      <w:r w:rsidRPr="004C6BC9">
        <w:rPr>
          <w:sz w:val="24"/>
        </w:rPr>
        <w:t xml:space="preserve">Даже если нет существующих соответствующих определений на уровне приложений, разработчику следует стремиться к повторному использованию следующих определений из опубликованных стандартов и существующих реестров метаданных, а не к созданию новых: </w:t>
      </w:r>
    </w:p>
    <w:p w:rsidR="004C6BC9" w:rsidRPr="001E7342" w:rsidRDefault="004C6BC9" w:rsidP="001E7342">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 xml:space="preserve">Соглашение о наименованиях (например, ISO/IEC 11179-5 Принципы присвоения имен и идентификации); </w:t>
      </w:r>
    </w:p>
    <w:p w:rsidR="004C6BC9" w:rsidRPr="001E7342" w:rsidRDefault="004C6BC9" w:rsidP="001E7342">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 xml:space="preserve">Типы данных </w:t>
      </w:r>
      <w:proofErr w:type="gramStart"/>
      <w:r w:rsidRPr="001E7342">
        <w:rPr>
          <w:rFonts w:ascii="Times New Roman" w:hAnsi="Times New Roman"/>
          <w:sz w:val="24"/>
        </w:rPr>
        <w:t>[например</w:t>
      </w:r>
      <w:proofErr w:type="gramEnd"/>
      <w:r w:rsidRPr="001E7342">
        <w:rPr>
          <w:rFonts w:ascii="Times New Roman" w:hAnsi="Times New Roman"/>
          <w:sz w:val="24"/>
        </w:rPr>
        <w:t xml:space="preserve">, ISO/IEC 11404 </w:t>
      </w:r>
      <w:r w:rsidR="001E7342">
        <w:rPr>
          <w:rFonts w:ascii="Times New Roman" w:hAnsi="Times New Roman"/>
          <w:sz w:val="24"/>
        </w:rPr>
        <w:t>«</w:t>
      </w:r>
      <w:r w:rsidRPr="001E7342">
        <w:rPr>
          <w:rFonts w:ascii="Times New Roman" w:hAnsi="Times New Roman"/>
          <w:sz w:val="24"/>
        </w:rPr>
        <w:t>Типы данных общего назначения</w:t>
      </w:r>
      <w:r w:rsidR="001E7342">
        <w:rPr>
          <w:rFonts w:ascii="Times New Roman" w:hAnsi="Times New Roman"/>
          <w:sz w:val="24"/>
        </w:rPr>
        <w:t>»</w:t>
      </w:r>
      <w:r w:rsidRPr="001E7342">
        <w:rPr>
          <w:rFonts w:ascii="Times New Roman" w:hAnsi="Times New Roman"/>
          <w:sz w:val="24"/>
        </w:rPr>
        <w:t xml:space="preserve"> (GPD)]; </w:t>
      </w:r>
    </w:p>
    <w:p w:rsidR="004C6BC9" w:rsidRPr="001E7342" w:rsidRDefault="004C6BC9" w:rsidP="001E7342">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 xml:space="preserve">Практика и </w:t>
      </w:r>
      <w:proofErr w:type="gramStart"/>
      <w:r w:rsidRPr="001E7342">
        <w:rPr>
          <w:rFonts w:ascii="Times New Roman" w:hAnsi="Times New Roman"/>
          <w:sz w:val="24"/>
        </w:rPr>
        <w:t>правила</w:t>
      </w:r>
      <w:proofErr w:type="gramEnd"/>
      <w:r w:rsidRPr="001E7342">
        <w:rPr>
          <w:rFonts w:ascii="Times New Roman" w:hAnsi="Times New Roman"/>
          <w:sz w:val="24"/>
        </w:rPr>
        <w:t xml:space="preserve"> и руководящие принципы определения данных и моделирования данных (например, ISO/IEC 11179-4 Формулирование определений данных и ISO/IEC 20943-1).</w:t>
      </w:r>
    </w:p>
    <w:p w:rsidR="004C6BC9" w:rsidRDefault="004C6BC9" w:rsidP="004C6BC9">
      <w:pPr>
        <w:autoSpaceDE w:val="0"/>
        <w:autoSpaceDN w:val="0"/>
        <w:adjustRightInd w:val="0"/>
        <w:ind w:firstLine="567"/>
        <w:rPr>
          <w:sz w:val="24"/>
        </w:rPr>
      </w:pPr>
      <w:r w:rsidRPr="004C6BC9">
        <w:rPr>
          <w:sz w:val="24"/>
        </w:rPr>
        <w:lastRenderedPageBreak/>
        <w:t xml:space="preserve">Однако если существует некоторое совпадение с существующими определениями данных и тем не менее имеется обоснованная бизнес-причина для разработки новых определений, разработчику следует искать существующие основные компоненты в области применения. </w:t>
      </w:r>
    </w:p>
    <w:p w:rsidR="001E7342" w:rsidRPr="004C6BC9" w:rsidRDefault="001E7342" w:rsidP="004C6BC9">
      <w:pPr>
        <w:autoSpaceDE w:val="0"/>
        <w:autoSpaceDN w:val="0"/>
        <w:adjustRightInd w:val="0"/>
        <w:ind w:firstLine="567"/>
        <w:rPr>
          <w:sz w:val="24"/>
        </w:rPr>
      </w:pPr>
    </w:p>
    <w:p w:rsidR="004C6BC9" w:rsidRPr="001E7342" w:rsidRDefault="004C6BC9" w:rsidP="001E7342">
      <w:pPr>
        <w:pStyle w:val="2"/>
        <w:tabs>
          <w:tab w:val="clear" w:pos="1425"/>
          <w:tab w:val="num" w:pos="1134"/>
        </w:tabs>
        <w:ind w:left="0" w:firstLine="567"/>
      </w:pPr>
      <w:bookmarkStart w:id="36" w:name="_Toc47211903"/>
      <w:r w:rsidRPr="001E7342">
        <w:t>При наличии соответствующих основных компонентов в реестре метаданных или библиотеке</w:t>
      </w:r>
      <w:bookmarkEnd w:id="36"/>
      <w:r w:rsidRPr="001E7342">
        <w:t xml:space="preserve"> </w:t>
      </w:r>
    </w:p>
    <w:p w:rsidR="001E7342" w:rsidRDefault="001E7342" w:rsidP="001E7342">
      <w:pPr>
        <w:autoSpaceDE w:val="0"/>
        <w:autoSpaceDN w:val="0"/>
        <w:adjustRightInd w:val="0"/>
        <w:ind w:firstLine="567"/>
        <w:rPr>
          <w:sz w:val="24"/>
        </w:rPr>
      </w:pPr>
    </w:p>
    <w:p w:rsidR="004C6BC9" w:rsidRPr="001E7342" w:rsidRDefault="004C6BC9" w:rsidP="001E7342">
      <w:pPr>
        <w:autoSpaceDE w:val="0"/>
        <w:autoSpaceDN w:val="0"/>
        <w:adjustRightInd w:val="0"/>
        <w:ind w:firstLine="567"/>
        <w:rPr>
          <w:sz w:val="24"/>
        </w:rPr>
      </w:pPr>
      <w:r w:rsidRPr="001E7342">
        <w:rPr>
          <w:sz w:val="24"/>
        </w:rPr>
        <w:t>Разработчик должен:</w:t>
      </w:r>
    </w:p>
    <w:p w:rsidR="004C6BC9" w:rsidRPr="001E7342" w:rsidRDefault="004C6BC9" w:rsidP="001E7342">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Изучить любые зарегистрированные картирования соответствующих основных компонентов с конкретными спецификациями зарегистрированных данных.</w:t>
      </w:r>
    </w:p>
    <w:p w:rsidR="004C6BC9" w:rsidRPr="001E7342" w:rsidRDefault="004C6BC9" w:rsidP="001E7342">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 xml:space="preserve">Рассмотреть по элементам, подходят ли существующие спецификации данных для новой цели. </w:t>
      </w:r>
    </w:p>
    <w:p w:rsidR="004C6BC9" w:rsidRPr="004C6BC9" w:rsidRDefault="004C6BC9" w:rsidP="001E7342">
      <w:pPr>
        <w:pStyle w:val="af0"/>
        <w:numPr>
          <w:ilvl w:val="0"/>
          <w:numId w:val="12"/>
        </w:numPr>
        <w:tabs>
          <w:tab w:val="left" w:pos="851"/>
          <w:tab w:val="left" w:pos="1276"/>
        </w:tabs>
        <w:autoSpaceDE w:val="0"/>
        <w:autoSpaceDN w:val="0"/>
        <w:adjustRightInd w:val="0"/>
        <w:spacing w:after="0" w:line="240" w:lineRule="auto"/>
        <w:ind w:left="0" w:firstLine="851"/>
        <w:jc w:val="both"/>
        <w:rPr>
          <w:rFonts w:ascii="Times New Roman" w:hAnsi="Times New Roman"/>
          <w:sz w:val="24"/>
        </w:rPr>
      </w:pPr>
      <w:r w:rsidRPr="004C6BC9">
        <w:rPr>
          <w:rFonts w:ascii="Times New Roman" w:hAnsi="Times New Roman"/>
          <w:sz w:val="24"/>
        </w:rPr>
        <w:t xml:space="preserve">Повторно использовать элемент в новой спецификации данных, если да. </w:t>
      </w:r>
    </w:p>
    <w:p w:rsidR="004C6BC9" w:rsidRPr="004C6BC9" w:rsidRDefault="004C6BC9" w:rsidP="001E7342">
      <w:pPr>
        <w:pStyle w:val="af0"/>
        <w:numPr>
          <w:ilvl w:val="0"/>
          <w:numId w:val="12"/>
        </w:numPr>
        <w:tabs>
          <w:tab w:val="left" w:pos="851"/>
          <w:tab w:val="left" w:pos="1276"/>
        </w:tabs>
        <w:autoSpaceDE w:val="0"/>
        <w:autoSpaceDN w:val="0"/>
        <w:adjustRightInd w:val="0"/>
        <w:spacing w:after="0" w:line="240" w:lineRule="auto"/>
        <w:ind w:left="0" w:firstLine="851"/>
        <w:jc w:val="both"/>
        <w:rPr>
          <w:rFonts w:ascii="Times New Roman" w:hAnsi="Times New Roman"/>
          <w:sz w:val="24"/>
        </w:rPr>
      </w:pPr>
      <w:r w:rsidRPr="004C6BC9">
        <w:rPr>
          <w:rFonts w:ascii="Times New Roman" w:hAnsi="Times New Roman"/>
          <w:sz w:val="24"/>
        </w:rPr>
        <w:t xml:space="preserve">Создать новый контекстно-зависимый экземпляр основного компонента, адаптированный для новой цели, если нет. </w:t>
      </w:r>
    </w:p>
    <w:p w:rsidR="004C6BC9" w:rsidRPr="001E7342" w:rsidRDefault="004C6BC9" w:rsidP="001E7342">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sz w:val="24"/>
        </w:rPr>
      </w:pPr>
      <w:r w:rsidRPr="001E7342">
        <w:rPr>
          <w:rFonts w:ascii="Times New Roman" w:hAnsi="Times New Roman"/>
          <w:sz w:val="24"/>
        </w:rPr>
        <w:t>Предоставить полученную спецификацию данных в реестр метаданных.</w:t>
      </w:r>
    </w:p>
    <w:p w:rsidR="004C6BC9" w:rsidRDefault="004C6BC9" w:rsidP="001E7342">
      <w:pPr>
        <w:autoSpaceDE w:val="0"/>
        <w:autoSpaceDN w:val="0"/>
        <w:adjustRightInd w:val="0"/>
        <w:ind w:firstLine="567"/>
        <w:rPr>
          <w:sz w:val="24"/>
        </w:rPr>
      </w:pPr>
      <w:r w:rsidRPr="001E7342">
        <w:rPr>
          <w:sz w:val="24"/>
        </w:rPr>
        <w:t>В некоторых случаях основной компонент может быть концептуально аналогичен тому, что требуется для новой цели, но не совсем корректен. В этом случае проектировщик должен встроить необходимые характеристики в новую спецификацию, а когда она будет представлена на регистрацию, регистратор должен обобщить или пересмотреть основные компоненты, чтобы охватить новые характеристики.</w:t>
      </w:r>
    </w:p>
    <w:p w:rsidR="001E7342" w:rsidRPr="001E7342" w:rsidRDefault="001E7342" w:rsidP="001E7342">
      <w:pPr>
        <w:autoSpaceDE w:val="0"/>
        <w:autoSpaceDN w:val="0"/>
        <w:adjustRightInd w:val="0"/>
        <w:ind w:firstLine="567"/>
        <w:rPr>
          <w:sz w:val="24"/>
        </w:rPr>
      </w:pPr>
    </w:p>
    <w:p w:rsidR="004C6BC9" w:rsidRPr="001E7342" w:rsidRDefault="004C6BC9" w:rsidP="001E7342">
      <w:pPr>
        <w:pStyle w:val="2"/>
        <w:tabs>
          <w:tab w:val="clear" w:pos="1425"/>
          <w:tab w:val="num" w:pos="1134"/>
        </w:tabs>
        <w:ind w:left="0" w:firstLine="567"/>
      </w:pPr>
      <w:bookmarkStart w:id="37" w:name="_Toc47211904"/>
      <w:r w:rsidRPr="001E7342">
        <w:t>При отсутствии соответствующего реестра с использованием основных компонентов</w:t>
      </w:r>
      <w:bookmarkEnd w:id="37"/>
      <w:r w:rsidRPr="001E7342">
        <w:t xml:space="preserve"> </w:t>
      </w:r>
    </w:p>
    <w:p w:rsidR="001E7342" w:rsidRDefault="001E7342" w:rsidP="004C6BC9">
      <w:pPr>
        <w:pStyle w:val="Style5"/>
        <w:widowControl/>
        <w:ind w:firstLine="720"/>
        <w:jc w:val="both"/>
        <w:rPr>
          <w:sz w:val="28"/>
          <w:szCs w:val="28"/>
        </w:rPr>
      </w:pPr>
    </w:p>
    <w:p w:rsidR="004C6BC9" w:rsidRPr="001E7342" w:rsidRDefault="004C6BC9" w:rsidP="001E7342">
      <w:pPr>
        <w:autoSpaceDE w:val="0"/>
        <w:autoSpaceDN w:val="0"/>
        <w:adjustRightInd w:val="0"/>
        <w:ind w:firstLine="567"/>
        <w:rPr>
          <w:sz w:val="24"/>
        </w:rPr>
      </w:pPr>
      <w:r w:rsidRPr="001E7342">
        <w:rPr>
          <w:sz w:val="24"/>
        </w:rPr>
        <w:t>В идеале разработчик все еще может разработать спецификацию данных, следуя принципам основных компонентов. Когда разработчик рассматривает существующую концепцию данных для повторного использования, но решает, что она не совсем подходит для новых требований, это может быть связано с тем, что оба они являются конкретными экземплярами концепции одного домена, где каждый бизнес-контекст предъявляет несколько разные требования.</w:t>
      </w:r>
    </w:p>
    <w:p w:rsidR="004C6BC9" w:rsidRPr="001E7342" w:rsidRDefault="004C6BC9" w:rsidP="001E7342">
      <w:pPr>
        <w:autoSpaceDE w:val="0"/>
        <w:autoSpaceDN w:val="0"/>
        <w:adjustRightInd w:val="0"/>
        <w:ind w:firstLine="567"/>
        <w:rPr>
          <w:sz w:val="24"/>
        </w:rPr>
      </w:pPr>
      <w:r w:rsidRPr="001E7342">
        <w:rPr>
          <w:sz w:val="24"/>
        </w:rPr>
        <w:t>В идеале для сообщества ITS разработчик может сделать эти основные компоненты явными.</w:t>
      </w:r>
    </w:p>
    <w:p w:rsidR="004C6BC9" w:rsidRDefault="004C6BC9" w:rsidP="001E7342">
      <w:pPr>
        <w:autoSpaceDE w:val="0"/>
        <w:autoSpaceDN w:val="0"/>
        <w:adjustRightInd w:val="0"/>
        <w:ind w:firstLine="567"/>
        <w:rPr>
          <w:sz w:val="24"/>
        </w:rPr>
      </w:pPr>
      <w:r w:rsidRPr="001E7342">
        <w:rPr>
          <w:sz w:val="24"/>
        </w:rPr>
        <w:t>Например, на рисунке 11 существует требование к элементу данных (в терминологии основных компонентов - объекту деловой информации), который аналогичен, но не идентичен существующему элементу данных A. Разработчик имеет в виду новый элемент B, но признает, что и A, и B являются контекстно-специфичными версиями одного понятия концепции C.</w:t>
      </w:r>
    </w:p>
    <w:p w:rsidR="004C6BC9" w:rsidRDefault="004C6BC9" w:rsidP="004C6BC9">
      <w:pPr>
        <w:pStyle w:val="Style5"/>
        <w:widowControl/>
        <w:jc w:val="center"/>
        <w:rPr>
          <w:sz w:val="28"/>
          <w:szCs w:val="28"/>
        </w:rPr>
      </w:pPr>
      <w:r>
        <w:rPr>
          <w:noProof/>
          <w:sz w:val="28"/>
          <w:szCs w:val="28"/>
        </w:rPr>
        <w:drawing>
          <wp:inline distT="0" distB="0" distL="0" distR="0">
            <wp:extent cx="4591050" cy="17049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91050" cy="1704975"/>
                    </a:xfrm>
                    <a:prstGeom prst="rect">
                      <a:avLst/>
                    </a:prstGeom>
                    <a:noFill/>
                    <a:ln>
                      <a:noFill/>
                    </a:ln>
                  </pic:spPr>
                </pic:pic>
              </a:graphicData>
            </a:graphic>
          </wp:inline>
        </w:drawing>
      </w:r>
    </w:p>
    <w:p w:rsidR="004C6BC9" w:rsidRDefault="004C6BC9" w:rsidP="004C6BC9">
      <w:pPr>
        <w:pStyle w:val="Style5"/>
        <w:widowControl/>
        <w:ind w:firstLine="720"/>
        <w:jc w:val="center"/>
        <w:rPr>
          <w:b/>
        </w:rPr>
      </w:pPr>
      <w:r w:rsidRPr="001E7342">
        <w:rPr>
          <w:b/>
        </w:rPr>
        <w:t>Рисунок 11</w:t>
      </w:r>
      <w:r w:rsidR="001E7342">
        <w:rPr>
          <w:b/>
        </w:rPr>
        <w:t xml:space="preserve"> – </w:t>
      </w:r>
      <w:r w:rsidRPr="001E7342">
        <w:rPr>
          <w:b/>
        </w:rPr>
        <w:t>Получение новых элементов данных и основных компонентов</w:t>
      </w:r>
    </w:p>
    <w:p w:rsidR="001E7342" w:rsidRPr="001E7342" w:rsidRDefault="001E7342" w:rsidP="004C6BC9">
      <w:pPr>
        <w:pStyle w:val="Style5"/>
        <w:widowControl/>
        <w:ind w:firstLine="720"/>
        <w:jc w:val="center"/>
        <w:rPr>
          <w:b/>
        </w:rPr>
      </w:pPr>
    </w:p>
    <w:p w:rsidR="004C6BC9" w:rsidRPr="001D6F8A" w:rsidRDefault="004C6BC9" w:rsidP="001D6F8A">
      <w:pPr>
        <w:autoSpaceDE w:val="0"/>
        <w:autoSpaceDN w:val="0"/>
        <w:adjustRightInd w:val="0"/>
        <w:ind w:firstLine="567"/>
        <w:rPr>
          <w:sz w:val="24"/>
        </w:rPr>
      </w:pPr>
      <w:r w:rsidRPr="001D6F8A">
        <w:rPr>
          <w:sz w:val="24"/>
        </w:rPr>
        <w:t>Основной компонент должен представлять собой простое обобщение, описывающее базовую семантику домена связанных элементов данных. Новый элемент должен быть самой простой специализацией основного компонента для нового бизнес-контекста. Его семантика и синтаксис могут даже идентичны семантике и синтаксисом основного компонента.</w:t>
      </w:r>
    </w:p>
    <w:p w:rsidR="004C6BC9" w:rsidRPr="001D6F8A" w:rsidRDefault="004C6BC9" w:rsidP="001D6F8A">
      <w:pPr>
        <w:autoSpaceDE w:val="0"/>
        <w:autoSpaceDN w:val="0"/>
        <w:adjustRightInd w:val="0"/>
        <w:ind w:firstLine="567"/>
        <w:rPr>
          <w:sz w:val="24"/>
        </w:rPr>
      </w:pPr>
      <w:r w:rsidRPr="001D6F8A">
        <w:rPr>
          <w:sz w:val="24"/>
        </w:rPr>
        <w:t>Преимущество может заключаться в том, что основные компоненты известны сопровождающим исходной спецификации данных. Они могут увидеть некоторые способы улучшить или обобщить свою спецификацию в будущей версии, чтобы привести ее в соответствие с новой спецификацией.</w:t>
      </w:r>
    </w:p>
    <w:p w:rsidR="004C6BC9" w:rsidRDefault="004C6BC9" w:rsidP="001D6F8A">
      <w:pPr>
        <w:autoSpaceDE w:val="0"/>
        <w:autoSpaceDN w:val="0"/>
        <w:adjustRightInd w:val="0"/>
        <w:ind w:firstLine="567"/>
        <w:rPr>
          <w:sz w:val="24"/>
        </w:rPr>
      </w:pPr>
      <w:r w:rsidRPr="001D6F8A">
        <w:rPr>
          <w:sz w:val="24"/>
        </w:rPr>
        <w:t>Если основные компоненты могут быть опубликованы и сохранены в реестре метаданных, концепция разработчика становится доступной для потенциальных пользователей и будущих разработчиков, которые затем могут понять взаимосвязь спецификаций, способы их взаимодействия и способы достижения согласования с новыми спецификациями.</w:t>
      </w:r>
    </w:p>
    <w:p w:rsidR="001D6F8A" w:rsidRPr="001D6F8A" w:rsidRDefault="001D6F8A" w:rsidP="001D6F8A">
      <w:pPr>
        <w:autoSpaceDE w:val="0"/>
        <w:autoSpaceDN w:val="0"/>
        <w:adjustRightInd w:val="0"/>
        <w:ind w:firstLine="567"/>
        <w:rPr>
          <w:sz w:val="24"/>
        </w:rPr>
      </w:pPr>
    </w:p>
    <w:p w:rsidR="004C6BC9" w:rsidRPr="001D6F8A" w:rsidRDefault="004C6BC9" w:rsidP="001D6F8A">
      <w:pPr>
        <w:pStyle w:val="10"/>
        <w:numPr>
          <w:ilvl w:val="0"/>
          <w:numId w:val="4"/>
        </w:numPr>
        <w:tabs>
          <w:tab w:val="clear" w:pos="1134"/>
          <w:tab w:val="clear" w:pos="1605"/>
          <w:tab w:val="num" w:pos="0"/>
          <w:tab w:val="left" w:pos="851"/>
        </w:tabs>
        <w:spacing w:before="0" w:after="0"/>
        <w:ind w:left="0" w:firstLine="567"/>
        <w:rPr>
          <w:sz w:val="24"/>
          <w:szCs w:val="24"/>
        </w:rPr>
      </w:pPr>
      <w:bookmarkStart w:id="38" w:name="_Toc47211905"/>
      <w:r w:rsidRPr="001D6F8A">
        <w:rPr>
          <w:sz w:val="24"/>
          <w:szCs w:val="24"/>
        </w:rPr>
        <w:t>Гармонизация как средство повышения эффективности</w:t>
      </w:r>
      <w:bookmarkEnd w:id="38"/>
    </w:p>
    <w:p w:rsidR="001D6F8A" w:rsidRDefault="001D6F8A" w:rsidP="001D6F8A">
      <w:pPr>
        <w:autoSpaceDE w:val="0"/>
        <w:autoSpaceDN w:val="0"/>
        <w:adjustRightInd w:val="0"/>
        <w:ind w:firstLine="567"/>
        <w:rPr>
          <w:sz w:val="24"/>
        </w:rPr>
      </w:pPr>
    </w:p>
    <w:p w:rsidR="004C6BC9" w:rsidRPr="001D6F8A" w:rsidRDefault="004C6BC9" w:rsidP="001D6F8A">
      <w:pPr>
        <w:autoSpaceDE w:val="0"/>
        <w:autoSpaceDN w:val="0"/>
        <w:adjustRightInd w:val="0"/>
        <w:ind w:firstLine="567"/>
        <w:rPr>
          <w:sz w:val="24"/>
        </w:rPr>
      </w:pPr>
      <w:r w:rsidRPr="001D6F8A">
        <w:rPr>
          <w:sz w:val="24"/>
        </w:rPr>
        <w:t xml:space="preserve">В ходе исследования РГ1 многих инициатив по всему миру, направленных на решение проблемы несогласованного представления данных в целях подготовки настоящего Технического доклада, было интересно отметить, что во многих проектах результирующие издержки несогласованного/несовместимого представления данных считались настолько очевидными, что выгоды предполагались, а не четко указывались. И действительно, они очень очевидны и могут быть обобщены всего в нескольких пунктах: </w:t>
      </w:r>
    </w:p>
    <w:p w:rsidR="004C6BC9" w:rsidRPr="001D6F8A" w:rsidRDefault="004C6BC9" w:rsidP="001D6F8A">
      <w:pPr>
        <w:autoSpaceDE w:val="0"/>
        <w:autoSpaceDN w:val="0"/>
        <w:adjustRightInd w:val="0"/>
        <w:ind w:firstLine="567"/>
        <w:rPr>
          <w:sz w:val="24"/>
        </w:rPr>
      </w:pPr>
      <w:r w:rsidRPr="001D6F8A">
        <w:rPr>
          <w:sz w:val="24"/>
        </w:rPr>
        <w:t>Непоследовательное определение данных (семантическая разница в использовании имени) вызывает</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Неверное истолкование данных (с последующими и потенциально опасными для жизни решениями, принятыми на основе неверной информации).</w:t>
      </w:r>
    </w:p>
    <w:p w:rsidR="004C6BC9" w:rsidRPr="001D6F8A" w:rsidRDefault="004C6BC9" w:rsidP="001D6F8A">
      <w:pPr>
        <w:autoSpaceDE w:val="0"/>
        <w:autoSpaceDN w:val="0"/>
        <w:adjustRightInd w:val="0"/>
        <w:ind w:firstLine="567"/>
        <w:rPr>
          <w:sz w:val="24"/>
        </w:rPr>
      </w:pPr>
      <w:r w:rsidRPr="001D6F8A">
        <w:rPr>
          <w:sz w:val="24"/>
        </w:rPr>
        <w:t>Непоследовательное представление данных вызывает:</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Непригодность данных для использования (с соответствующими затратами на поиск/сбор альтернативных данных).</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Неверное истолкование данных (с последующими и потенциально опасными для жизни решениями, принятыми на основе неверной информации).</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1D6F8A">
        <w:rPr>
          <w:rFonts w:ascii="Times New Roman" w:hAnsi="Times New Roman"/>
          <w:sz w:val="24"/>
        </w:rPr>
        <w:t>Переформатирование данных, где преобразование может быть выполнено надежно.</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1D6F8A">
        <w:rPr>
          <w:rFonts w:ascii="Times New Roman" w:hAnsi="Times New Roman"/>
          <w:sz w:val="24"/>
        </w:rPr>
        <w:t xml:space="preserve">Отсутствие </w:t>
      </w:r>
      <w:proofErr w:type="spellStart"/>
      <w:r w:rsidRPr="001D6F8A">
        <w:rPr>
          <w:rFonts w:ascii="Times New Roman" w:hAnsi="Times New Roman"/>
          <w:sz w:val="24"/>
        </w:rPr>
        <w:t>интероперабельности</w:t>
      </w:r>
      <w:proofErr w:type="spellEnd"/>
      <w:r w:rsidRPr="001D6F8A">
        <w:rPr>
          <w:rFonts w:ascii="Times New Roman" w:hAnsi="Times New Roman"/>
          <w:sz w:val="24"/>
        </w:rPr>
        <w:t xml:space="preserve"> концепций данных.</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Недостаток мобильности данных между службами (и вытекающее из этого ограничение потенциального предоставления таких услуг).</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(значительное) дублирование и повторение затрат на разработку и определение концепций данных для одной и той же семантической цели, а также связанные с этим временные задержки.</w:t>
      </w:r>
    </w:p>
    <w:p w:rsidR="004C6BC9" w:rsidRPr="001D6F8A" w:rsidRDefault="004C6BC9" w:rsidP="001D6F8A">
      <w:pPr>
        <w:autoSpaceDE w:val="0"/>
        <w:autoSpaceDN w:val="0"/>
        <w:adjustRightInd w:val="0"/>
        <w:ind w:firstLine="567"/>
        <w:rPr>
          <w:sz w:val="24"/>
        </w:rPr>
      </w:pPr>
      <w:r w:rsidRPr="001D6F8A">
        <w:rPr>
          <w:sz w:val="24"/>
        </w:rPr>
        <w:t>Гармонизация обеспечивает средства для повышения эффективности и действенности ИТС, помогая устранить дублирование, неэффективность, двусмысленность и путаницу и тем самым улучшить ясность, понимание, безопасность и эффективность. Чистый результат гармонизации данных можно суммировать следующим образом:</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Услуги предоставляются вовремя и по согласованию.</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Данные передаются эффективно (однозначно) в службу.</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Данные однозначно понятны получателю.</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lastRenderedPageBreak/>
        <w:t>Данные могут быть доступны для других не связанных непосредственно служб, чтобы повысить их производительность или даже позволить им вообще произойти.</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Понятия данных могут быть сохранены и адресованы с использованием общих реестров данных и словарей данных.</w:t>
      </w:r>
    </w:p>
    <w:p w:rsidR="004C6BC9"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 Избежание затрат и временных задержек, связанных с дублированием разработки и определения множества концепций данных с одной и той же семантической целью.</w:t>
      </w:r>
    </w:p>
    <w:p w:rsidR="001D6F8A" w:rsidRPr="001D6F8A" w:rsidRDefault="001D6F8A" w:rsidP="001D6F8A">
      <w:pPr>
        <w:pStyle w:val="af0"/>
        <w:tabs>
          <w:tab w:val="left" w:pos="851"/>
        </w:tabs>
        <w:autoSpaceDE w:val="0"/>
        <w:autoSpaceDN w:val="0"/>
        <w:adjustRightInd w:val="0"/>
        <w:spacing w:after="0" w:line="240" w:lineRule="auto"/>
        <w:ind w:left="567"/>
        <w:jc w:val="both"/>
        <w:rPr>
          <w:rFonts w:ascii="Times New Roman" w:hAnsi="Times New Roman"/>
          <w:sz w:val="24"/>
        </w:rPr>
      </w:pPr>
    </w:p>
    <w:p w:rsidR="004C6BC9" w:rsidRPr="001D6F8A" w:rsidRDefault="004C6BC9" w:rsidP="001D6F8A">
      <w:pPr>
        <w:pStyle w:val="10"/>
        <w:numPr>
          <w:ilvl w:val="0"/>
          <w:numId w:val="4"/>
        </w:numPr>
        <w:tabs>
          <w:tab w:val="clear" w:pos="1134"/>
          <w:tab w:val="clear" w:pos="1605"/>
          <w:tab w:val="num" w:pos="0"/>
          <w:tab w:val="left" w:pos="851"/>
        </w:tabs>
        <w:spacing w:before="0" w:after="0"/>
        <w:ind w:left="0" w:firstLine="567"/>
        <w:rPr>
          <w:sz w:val="24"/>
          <w:szCs w:val="24"/>
        </w:rPr>
      </w:pPr>
      <w:bookmarkStart w:id="39" w:name="_Toc47211906"/>
      <w:r w:rsidRPr="001D6F8A">
        <w:rPr>
          <w:sz w:val="24"/>
          <w:szCs w:val="24"/>
        </w:rPr>
        <w:t>Выводы и рекомендации</w:t>
      </w:r>
      <w:bookmarkEnd w:id="39"/>
    </w:p>
    <w:p w:rsidR="001D6F8A" w:rsidRDefault="001D6F8A" w:rsidP="004C6BC9">
      <w:pPr>
        <w:pStyle w:val="Style5"/>
        <w:widowControl/>
        <w:ind w:firstLine="720"/>
        <w:jc w:val="both"/>
        <w:rPr>
          <w:sz w:val="28"/>
          <w:szCs w:val="28"/>
        </w:rPr>
      </w:pPr>
    </w:p>
    <w:p w:rsidR="004C6BC9" w:rsidRPr="001D6F8A" w:rsidRDefault="004C6BC9" w:rsidP="001D6F8A">
      <w:pPr>
        <w:autoSpaceDE w:val="0"/>
        <w:autoSpaceDN w:val="0"/>
        <w:adjustRightInd w:val="0"/>
        <w:ind w:firstLine="567"/>
        <w:rPr>
          <w:sz w:val="24"/>
        </w:rPr>
      </w:pPr>
      <w:r w:rsidRPr="001D6F8A">
        <w:rPr>
          <w:sz w:val="24"/>
        </w:rPr>
        <w:t>Коммерческая ценность гармонизации концепций данных заключается в предоставлении услуг, которые предоставляются вовремя и по согласованию; эффективной и недвусмысленной передаче данных; предоставлении данных, которые однозначно понятны получателю; доступности данных для других косвенно связанных услуг для повышения их эффективности или даже для того, чтобы они вообще имели место; хранении концепций данных и их адресации с использованием общих реестров данных и словарей данных.; а также недопущение затрат и временных задержек, вызванных дублированием разработки и определения нескольких концепций данных с одной и той же семантической целью.</w:t>
      </w:r>
    </w:p>
    <w:p w:rsidR="004C6BC9" w:rsidRPr="001D6F8A" w:rsidRDefault="004C6BC9" w:rsidP="001D6F8A">
      <w:pPr>
        <w:autoSpaceDE w:val="0"/>
        <w:autoSpaceDN w:val="0"/>
        <w:adjustRightInd w:val="0"/>
        <w:ind w:firstLine="567"/>
        <w:rPr>
          <w:sz w:val="24"/>
        </w:rPr>
      </w:pPr>
      <w:r w:rsidRPr="001D6F8A">
        <w:rPr>
          <w:sz w:val="24"/>
        </w:rPr>
        <w:t xml:space="preserve">Процесс гармонизации должен соответствовать семантике, а также структуре. Процесс гармонизации должен: </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согласовать форму, в которой данные в целом будут определены в стандартах, реестрах данных и словарях данных (обычно ASN.1 модули определению данных в отношении ISO ТК204); </w:t>
      </w:r>
      <w:r w:rsidR="001D6F8A" w:rsidRPr="001D6F8A">
        <w:rPr>
          <w:rFonts w:ascii="Times New Roman" w:hAnsi="Times New Roman"/>
          <w:sz w:val="24"/>
        </w:rPr>
        <w:t>другими словами,</w:t>
      </w:r>
      <w:r w:rsidRPr="001D6F8A">
        <w:rPr>
          <w:rFonts w:ascii="Times New Roman" w:hAnsi="Times New Roman"/>
          <w:sz w:val="24"/>
        </w:rPr>
        <w:t xml:space="preserve"> согласовать метамодель.</w:t>
      </w:r>
    </w:p>
    <w:p w:rsidR="004C6BC9" w:rsidRPr="001D6F8A" w:rsidRDefault="001D6F8A"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согласовать </w:t>
      </w:r>
      <w:r w:rsidR="004C6BC9" w:rsidRPr="001D6F8A">
        <w:rPr>
          <w:rFonts w:ascii="Times New Roman" w:hAnsi="Times New Roman"/>
          <w:sz w:val="24"/>
        </w:rPr>
        <w:t xml:space="preserve">значение каждой концепции данных, которая должна быть гармонизирована, и дать ей название. </w:t>
      </w:r>
    </w:p>
    <w:p w:rsidR="004C6BC9" w:rsidRPr="001D6F8A" w:rsidRDefault="001D6F8A"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согласовать </w:t>
      </w:r>
      <w:r w:rsidR="004C6BC9" w:rsidRPr="001D6F8A">
        <w:rPr>
          <w:rFonts w:ascii="Times New Roman" w:hAnsi="Times New Roman"/>
          <w:sz w:val="24"/>
        </w:rPr>
        <w:t xml:space="preserve">структуру и содержание концепции данных. </w:t>
      </w:r>
    </w:p>
    <w:p w:rsidR="004C6BC9" w:rsidRPr="001D6F8A" w:rsidRDefault="001D6F8A"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согласовать </w:t>
      </w:r>
      <w:r w:rsidR="004C6BC9" w:rsidRPr="001D6F8A">
        <w:rPr>
          <w:rFonts w:ascii="Times New Roman" w:hAnsi="Times New Roman"/>
          <w:sz w:val="24"/>
        </w:rPr>
        <w:t>формат(ы), в котором будут кодироваться данные (XML, EBXML, удобочитаемый, двоичный и т. д.)</w:t>
      </w:r>
      <w:r>
        <w:rPr>
          <w:rFonts w:ascii="Times New Roman" w:hAnsi="Times New Roman"/>
          <w:sz w:val="24"/>
        </w:rPr>
        <w:t>.</w:t>
      </w:r>
    </w:p>
    <w:p w:rsidR="004C6BC9" w:rsidRPr="001D6F8A" w:rsidRDefault="004C6BC9" w:rsidP="001D6F8A">
      <w:pPr>
        <w:autoSpaceDE w:val="0"/>
        <w:autoSpaceDN w:val="0"/>
        <w:adjustRightInd w:val="0"/>
        <w:ind w:firstLine="567"/>
        <w:rPr>
          <w:sz w:val="24"/>
        </w:rPr>
      </w:pPr>
      <w:r w:rsidRPr="001D6F8A">
        <w:rPr>
          <w:sz w:val="24"/>
        </w:rPr>
        <w:t xml:space="preserve">В настоящем </w:t>
      </w:r>
      <w:r w:rsidR="001D6F8A">
        <w:rPr>
          <w:sz w:val="24"/>
        </w:rPr>
        <w:t>стандарте</w:t>
      </w:r>
      <w:r w:rsidRPr="001D6F8A">
        <w:rPr>
          <w:sz w:val="24"/>
        </w:rPr>
        <w:t xml:space="preserve"> сравниваются четыре подхода: подход ISO 14817 (основанный на стандарте ISO/IEC 1 1179), подход ISO/IEC 20943 (также основанный на стандарте ISO/IEC 11179), ГТД 17 ООН/СЕФАКТ и подход агентства автомобильных дорог. Каждый из них привносит свои сильные стороны в гармонизацию данных. Мы рекомендуем использовать сильные стороны базового реестра метаданных ISO 1 4817 или ISO/IEC 1 1179. ISO/IEC 2 0943 с пользой расширяет спецификацию ISO/IEC 11179, но может потребовать дополнительных мер для систематического рассмотрения конкурирующих концепций со сложными различиями. Два наиболее высоко разработанных и практически используемых процесса основаны на идее основных компонентов ООН/СЕФАКТ, и поэтому в настоящем докладе рекомендуется использовать основные компоненты для гармонизации.</w:t>
      </w:r>
    </w:p>
    <w:p w:rsidR="004C6BC9" w:rsidRPr="001D6F8A" w:rsidRDefault="004C6BC9" w:rsidP="001D6F8A">
      <w:pPr>
        <w:autoSpaceDE w:val="0"/>
        <w:autoSpaceDN w:val="0"/>
        <w:adjustRightInd w:val="0"/>
        <w:ind w:firstLine="567"/>
        <w:rPr>
          <w:sz w:val="24"/>
        </w:rPr>
      </w:pPr>
      <w:r w:rsidRPr="001D6F8A">
        <w:rPr>
          <w:sz w:val="24"/>
        </w:rPr>
        <w:t>Концепции элементов данных ISO/IEC 11179 обеспечивают более высокий уровень абстракции, чем основные компоненты. В общем, люди должны работать с таким количеством абстракций, сколько им требуется, и не более того. Работа на высоком уровне удаленности от конкретных бизнес-целей может привести к тому, что работа не будет полезна для какой-либо бизнес-цели.</w:t>
      </w:r>
    </w:p>
    <w:p w:rsidR="004C6BC9" w:rsidRPr="001D6F8A" w:rsidRDefault="004C6BC9" w:rsidP="001D6F8A">
      <w:pPr>
        <w:autoSpaceDE w:val="0"/>
        <w:autoSpaceDN w:val="0"/>
        <w:adjustRightInd w:val="0"/>
        <w:ind w:firstLine="567"/>
        <w:rPr>
          <w:sz w:val="24"/>
        </w:rPr>
      </w:pPr>
      <w:r w:rsidRPr="001D6F8A">
        <w:rPr>
          <w:sz w:val="24"/>
        </w:rPr>
        <w:t>Однако часто существуют веские причины для использования высоких уровней абстракции, например для повторного использования спецификаций более высокого уровня в различных конкретных контекстах, возможно, с преимуществами интеграции. В тех случаях, когда метамодель ISO/IEC 11179-3 строго соблюдается, следует следовать рекомендациям ISO/IEC 20943, касающейся этой метамодели.</w:t>
      </w:r>
    </w:p>
    <w:p w:rsidR="004C6BC9" w:rsidRPr="001D6F8A" w:rsidRDefault="004C6BC9" w:rsidP="001D6F8A">
      <w:pPr>
        <w:autoSpaceDE w:val="0"/>
        <w:autoSpaceDN w:val="0"/>
        <w:adjustRightInd w:val="0"/>
        <w:ind w:firstLine="567"/>
        <w:rPr>
          <w:sz w:val="24"/>
        </w:rPr>
      </w:pPr>
      <w:r w:rsidRPr="001D6F8A">
        <w:rPr>
          <w:sz w:val="24"/>
        </w:rPr>
        <w:lastRenderedPageBreak/>
        <w:t>Выбор между автодорожным агентством и процессами ГТД 17 в отношении основных компонентов должен осуществляться с учетом того, насколько их направленность соответствует контексту и сфере охвата гармонизации.</w:t>
      </w:r>
    </w:p>
    <w:p w:rsidR="004C6BC9" w:rsidRPr="001D6F8A" w:rsidRDefault="004C6BC9" w:rsidP="001D6F8A">
      <w:pPr>
        <w:autoSpaceDE w:val="0"/>
        <w:autoSpaceDN w:val="0"/>
        <w:adjustRightInd w:val="0"/>
        <w:ind w:firstLine="567"/>
        <w:rPr>
          <w:sz w:val="24"/>
        </w:rPr>
      </w:pPr>
      <w:r w:rsidRPr="001D6F8A">
        <w:rPr>
          <w:sz w:val="24"/>
        </w:rPr>
        <w:t>Используют процесс анализа основных компонентов, разработанный Агентством автомобильных дорог, когда</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Конкретные унаследованные системы и устаревшие стандарты данных важны. </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Существующие системы будут развиваться только за счет небольших постепенных улучшений. </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Важно понимать сходство и различия между различными существующими системными интерфейсами и стандартами данных. </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Группа по гармонизации не имеет четкого поручения на внесение изменений в существующие системы. Некоторая ограниченная гармонизация все еще может быть достигнута.</w:t>
      </w:r>
    </w:p>
    <w:p w:rsidR="004C6BC9" w:rsidRPr="001D6F8A" w:rsidRDefault="001D6F8A" w:rsidP="001D6F8A">
      <w:pPr>
        <w:autoSpaceDE w:val="0"/>
        <w:autoSpaceDN w:val="0"/>
        <w:adjustRightInd w:val="0"/>
        <w:ind w:firstLine="567"/>
        <w:rPr>
          <w:sz w:val="24"/>
        </w:rPr>
      </w:pPr>
      <w:r w:rsidRPr="001D6F8A">
        <w:rPr>
          <w:sz w:val="24"/>
        </w:rPr>
        <w:t xml:space="preserve">Процесс </w:t>
      </w:r>
      <w:r w:rsidR="004C6BC9" w:rsidRPr="001D6F8A">
        <w:rPr>
          <w:sz w:val="24"/>
        </w:rPr>
        <w:t xml:space="preserve">ГТД 17 </w:t>
      </w:r>
      <w:r w:rsidRPr="001D6F8A">
        <w:rPr>
          <w:sz w:val="24"/>
        </w:rPr>
        <w:t>ООН</w:t>
      </w:r>
      <w:r>
        <w:rPr>
          <w:sz w:val="24"/>
        </w:rPr>
        <w:t>/</w:t>
      </w:r>
      <w:r w:rsidR="004C6BC9" w:rsidRPr="001D6F8A">
        <w:rPr>
          <w:sz w:val="24"/>
        </w:rPr>
        <w:t xml:space="preserve">СЕФАКТ </w:t>
      </w:r>
      <w:r>
        <w:rPr>
          <w:sz w:val="24"/>
        </w:rPr>
        <w:t xml:space="preserve">используется </w:t>
      </w:r>
      <w:r w:rsidR="004C6BC9" w:rsidRPr="001D6F8A">
        <w:rPr>
          <w:sz w:val="24"/>
        </w:rPr>
        <w:t xml:space="preserve">при: </w:t>
      </w:r>
    </w:p>
    <w:p w:rsidR="004C6BC9"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 xml:space="preserve">Разработке новых стандартов данных на будущее. </w:t>
      </w:r>
    </w:p>
    <w:p w:rsidR="00C76E34" w:rsidRPr="001D6F8A" w:rsidRDefault="004C6BC9" w:rsidP="001D6F8A">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1D6F8A">
        <w:rPr>
          <w:rFonts w:ascii="Times New Roman" w:hAnsi="Times New Roman"/>
          <w:sz w:val="24"/>
        </w:rPr>
        <w:t>Устаревшие системы и устаревшие стандарты данных не находятся в центре внимания.</w:t>
      </w:r>
    </w:p>
    <w:p w:rsidR="0003146A" w:rsidRPr="00ED2C17" w:rsidRDefault="0003146A" w:rsidP="0003146A">
      <w:pPr>
        <w:pStyle w:val="10"/>
        <w:pageBreakBefore/>
        <w:spacing w:before="0" w:after="0"/>
        <w:ind w:firstLine="567"/>
        <w:jc w:val="center"/>
        <w:rPr>
          <w:sz w:val="24"/>
          <w:szCs w:val="24"/>
        </w:rPr>
      </w:pPr>
      <w:bookmarkStart w:id="40" w:name="_Toc47211907"/>
      <w:r w:rsidRPr="00ED2C17">
        <w:rPr>
          <w:sz w:val="24"/>
          <w:szCs w:val="24"/>
        </w:rPr>
        <w:lastRenderedPageBreak/>
        <w:t>Приложение А</w:t>
      </w:r>
      <w:bookmarkEnd w:id="40"/>
    </w:p>
    <w:p w:rsidR="0003146A" w:rsidRDefault="0003146A" w:rsidP="0003146A">
      <w:pPr>
        <w:keepNext/>
        <w:ind w:firstLine="567"/>
        <w:jc w:val="center"/>
        <w:rPr>
          <w:i/>
          <w:sz w:val="24"/>
        </w:rPr>
      </w:pPr>
      <w:r w:rsidRPr="00ED2C17">
        <w:rPr>
          <w:i/>
          <w:sz w:val="24"/>
        </w:rPr>
        <w:t>(</w:t>
      </w:r>
      <w:r w:rsidR="00ED1546">
        <w:rPr>
          <w:i/>
          <w:sz w:val="24"/>
          <w:lang w:val="kk-KZ"/>
        </w:rPr>
        <w:t>информационное</w:t>
      </w:r>
      <w:r w:rsidRPr="00ED2C17">
        <w:rPr>
          <w:i/>
          <w:sz w:val="24"/>
        </w:rPr>
        <w:t>)</w:t>
      </w:r>
    </w:p>
    <w:p w:rsidR="0003146A" w:rsidRDefault="0003146A" w:rsidP="0003146A">
      <w:pPr>
        <w:keepNext/>
        <w:ind w:firstLine="567"/>
        <w:jc w:val="center"/>
        <w:rPr>
          <w:i/>
          <w:sz w:val="24"/>
        </w:rPr>
      </w:pPr>
    </w:p>
    <w:p w:rsidR="00ED1546" w:rsidRPr="00ED1546" w:rsidRDefault="00ED1546" w:rsidP="00ED1546">
      <w:pPr>
        <w:keepNext/>
        <w:ind w:firstLine="567"/>
        <w:jc w:val="center"/>
        <w:rPr>
          <w:b/>
          <w:sz w:val="24"/>
          <w:lang w:val="kk-KZ"/>
        </w:rPr>
      </w:pPr>
      <w:r w:rsidRPr="00ED1546">
        <w:rPr>
          <w:b/>
          <w:sz w:val="24"/>
          <w:lang w:val="kk-KZ"/>
        </w:rPr>
        <w:t>Условные обозначения для точного картирования основных компонентов</w:t>
      </w:r>
    </w:p>
    <w:p w:rsidR="00ED1546" w:rsidRDefault="00ED1546" w:rsidP="00ED1546">
      <w:pPr>
        <w:pStyle w:val="Style5"/>
        <w:widowControl/>
        <w:ind w:firstLine="720"/>
        <w:jc w:val="both"/>
        <w:rPr>
          <w:sz w:val="28"/>
          <w:szCs w:val="28"/>
        </w:rPr>
      </w:pPr>
    </w:p>
    <w:p w:rsidR="00ED1546" w:rsidRPr="00ED1546" w:rsidRDefault="00ED1546" w:rsidP="00ED1546">
      <w:pPr>
        <w:autoSpaceDE w:val="0"/>
        <w:autoSpaceDN w:val="0"/>
        <w:adjustRightInd w:val="0"/>
        <w:ind w:firstLine="567"/>
        <w:rPr>
          <w:sz w:val="24"/>
        </w:rPr>
      </w:pPr>
      <w:r w:rsidRPr="00ED1546">
        <w:rPr>
          <w:sz w:val="24"/>
        </w:rPr>
        <w:t>В настоящем приложении представлены подробные условные обозначения для точного картирования основных компонентов, описанные в основном тексте.</w:t>
      </w:r>
    </w:p>
    <w:p w:rsidR="00ED1546" w:rsidRDefault="00ED1546" w:rsidP="00ED1546">
      <w:pPr>
        <w:autoSpaceDE w:val="0"/>
        <w:autoSpaceDN w:val="0"/>
        <w:adjustRightInd w:val="0"/>
        <w:ind w:firstLine="567"/>
        <w:rPr>
          <w:b/>
          <w:sz w:val="24"/>
        </w:rPr>
      </w:pPr>
    </w:p>
    <w:p w:rsidR="00ED1546" w:rsidRDefault="00ED1546" w:rsidP="00ED1546">
      <w:pPr>
        <w:autoSpaceDE w:val="0"/>
        <w:autoSpaceDN w:val="0"/>
        <w:adjustRightInd w:val="0"/>
        <w:ind w:firstLine="567"/>
        <w:rPr>
          <w:b/>
          <w:sz w:val="24"/>
        </w:rPr>
      </w:pPr>
      <w:r w:rsidRPr="00ED1546">
        <w:rPr>
          <w:b/>
          <w:sz w:val="24"/>
        </w:rPr>
        <w:t>А.1 Условные обозначения для операторов картирования</w:t>
      </w:r>
    </w:p>
    <w:p w:rsidR="00ED1546" w:rsidRPr="00ED1546" w:rsidRDefault="00ED1546" w:rsidP="00ED1546">
      <w:pPr>
        <w:autoSpaceDE w:val="0"/>
        <w:autoSpaceDN w:val="0"/>
        <w:adjustRightInd w:val="0"/>
        <w:ind w:firstLine="567"/>
        <w:rPr>
          <w:b/>
          <w:sz w:val="24"/>
        </w:rPr>
      </w:pPr>
    </w:p>
    <w:p w:rsidR="00ED1546" w:rsidRPr="00ED1546" w:rsidRDefault="00ED1546" w:rsidP="00ED1546">
      <w:pPr>
        <w:autoSpaceDE w:val="0"/>
        <w:autoSpaceDN w:val="0"/>
        <w:adjustRightInd w:val="0"/>
        <w:ind w:firstLine="567"/>
        <w:rPr>
          <w:sz w:val="24"/>
        </w:rPr>
      </w:pPr>
      <w:r w:rsidRPr="00ED1546">
        <w:rPr>
          <w:sz w:val="24"/>
        </w:rPr>
        <w:t>Следует помнить, что каждый класс, атрибут и ассоциация UML в конкретной зарегистрированной модели имеют зависимость UML от элемента в модели основных компонентов.</w:t>
      </w:r>
    </w:p>
    <w:p w:rsidR="00ED1546" w:rsidRPr="00ED1546" w:rsidRDefault="00ED1546" w:rsidP="00ED1546">
      <w:pPr>
        <w:autoSpaceDE w:val="0"/>
        <w:autoSpaceDN w:val="0"/>
        <w:adjustRightInd w:val="0"/>
        <w:ind w:firstLine="567"/>
        <w:rPr>
          <w:sz w:val="24"/>
        </w:rPr>
      </w:pPr>
      <w:r w:rsidRPr="00ED1546">
        <w:rPr>
          <w:sz w:val="24"/>
        </w:rPr>
        <w:t>Чтобы точно указать преобразование, мы можем пометить зависимость с помощью оператора, построенного из четырех предложений:</w:t>
      </w:r>
    </w:p>
    <w:p w:rsidR="00ED1546" w:rsidRPr="00ED1546" w:rsidRDefault="00ED1546" w:rsidP="00ED1546">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ED1546">
        <w:rPr>
          <w:rFonts w:ascii="Times New Roman" w:hAnsi="Times New Roman"/>
          <w:sz w:val="24"/>
        </w:rPr>
        <w:t>от;</w:t>
      </w:r>
    </w:p>
    <w:p w:rsidR="00ED1546" w:rsidRPr="00ED1546" w:rsidRDefault="00ED1546" w:rsidP="00ED1546">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ED1546">
        <w:rPr>
          <w:rFonts w:ascii="Times New Roman" w:hAnsi="Times New Roman"/>
          <w:sz w:val="24"/>
        </w:rPr>
        <w:t>где;</w:t>
      </w:r>
    </w:p>
    <w:p w:rsidR="00ED1546" w:rsidRPr="00ED1546" w:rsidRDefault="00ED1546" w:rsidP="00ED1546">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ED1546">
        <w:rPr>
          <w:rFonts w:ascii="Times New Roman" w:hAnsi="Times New Roman"/>
          <w:sz w:val="24"/>
        </w:rPr>
        <w:t>к;</w:t>
      </w:r>
    </w:p>
    <w:p w:rsidR="00ED1546" w:rsidRPr="00ED1546" w:rsidRDefault="00ED1546" w:rsidP="00ED1546">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ED1546">
        <w:rPr>
          <w:rFonts w:ascii="Times New Roman" w:hAnsi="Times New Roman"/>
          <w:sz w:val="24"/>
        </w:rPr>
        <w:t>с.</w:t>
      </w:r>
    </w:p>
    <w:p w:rsidR="00ED1546" w:rsidRDefault="00ED1546" w:rsidP="00ED1546">
      <w:pPr>
        <w:autoSpaceDE w:val="0"/>
        <w:autoSpaceDN w:val="0"/>
        <w:adjustRightInd w:val="0"/>
        <w:ind w:firstLine="567"/>
        <w:rPr>
          <w:b/>
          <w:sz w:val="24"/>
        </w:rPr>
      </w:pPr>
    </w:p>
    <w:p w:rsidR="00ED1546" w:rsidRPr="00ED1546" w:rsidRDefault="00ED1546" w:rsidP="00ED1546">
      <w:pPr>
        <w:autoSpaceDE w:val="0"/>
        <w:autoSpaceDN w:val="0"/>
        <w:adjustRightInd w:val="0"/>
        <w:ind w:firstLine="567"/>
        <w:rPr>
          <w:b/>
          <w:sz w:val="24"/>
        </w:rPr>
      </w:pPr>
      <w:r w:rsidRPr="00ED1546">
        <w:rPr>
          <w:b/>
          <w:sz w:val="24"/>
        </w:rPr>
        <w:t>A.1.1 Пустой оператор</w:t>
      </w:r>
    </w:p>
    <w:p w:rsidR="00ED1546" w:rsidRDefault="00ED1546" w:rsidP="00ED1546">
      <w:pPr>
        <w:autoSpaceDE w:val="0"/>
        <w:autoSpaceDN w:val="0"/>
        <w:adjustRightInd w:val="0"/>
        <w:ind w:firstLine="567"/>
        <w:rPr>
          <w:sz w:val="24"/>
        </w:rPr>
      </w:pPr>
    </w:p>
    <w:p w:rsidR="00ED1546" w:rsidRPr="00ED1546" w:rsidRDefault="00ED1546" w:rsidP="00ED1546">
      <w:pPr>
        <w:autoSpaceDE w:val="0"/>
        <w:autoSpaceDN w:val="0"/>
        <w:adjustRightInd w:val="0"/>
        <w:ind w:firstLine="567"/>
        <w:rPr>
          <w:sz w:val="24"/>
        </w:rPr>
      </w:pPr>
      <w:r w:rsidRPr="00ED1546">
        <w:rPr>
          <w:sz w:val="24"/>
        </w:rPr>
        <w:t xml:space="preserve">В простых случаях перевод можно понять из зависимости без дальнейших аннотаций. Например, экземпляр зарегистрированного класса </w:t>
      </w:r>
      <w:proofErr w:type="spellStart"/>
      <w:r w:rsidRPr="00ED1546">
        <w:rPr>
          <w:sz w:val="24"/>
        </w:rPr>
        <w:t>МежосевоеРасстояние</w:t>
      </w:r>
      <w:proofErr w:type="spellEnd"/>
      <w:r w:rsidRPr="00ED1546">
        <w:rPr>
          <w:sz w:val="24"/>
        </w:rPr>
        <w:t xml:space="preserve"> с двумя значениями становится экземпляром основного компонента </w:t>
      </w:r>
      <w:proofErr w:type="spellStart"/>
      <w:r w:rsidRPr="00ED1546">
        <w:rPr>
          <w:sz w:val="24"/>
        </w:rPr>
        <w:t>МежосевоеРасстояние</w:t>
      </w:r>
      <w:proofErr w:type="spellEnd"/>
      <w:r w:rsidRPr="00ED1546">
        <w:rPr>
          <w:sz w:val="24"/>
        </w:rPr>
        <w:t xml:space="preserve"> с одинаковыми значениями (картирование типов данных указывается в другом месте).</w:t>
      </w:r>
    </w:p>
    <w:p w:rsidR="00ED1546" w:rsidRDefault="00ED1546" w:rsidP="00ED1546">
      <w:pPr>
        <w:pStyle w:val="Style5"/>
        <w:widowControl/>
        <w:jc w:val="center"/>
        <w:rPr>
          <w:sz w:val="28"/>
          <w:szCs w:val="28"/>
        </w:rPr>
      </w:pPr>
      <w:r>
        <w:rPr>
          <w:noProof/>
          <w:sz w:val="28"/>
          <w:szCs w:val="28"/>
        </w:rPr>
        <w:drawing>
          <wp:inline distT="0" distB="0" distL="0" distR="0">
            <wp:extent cx="5734050" cy="7429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4050" cy="742950"/>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sz w:val="24"/>
        </w:rPr>
      </w:pPr>
      <w:r w:rsidRPr="00ED1546">
        <w:rPr>
          <w:sz w:val="24"/>
        </w:rPr>
        <w:t>Во всех примерах, приведенных в настоящем приложении, конкретный элемент модели показан слева, а основной компонент - справа.</w:t>
      </w:r>
    </w:p>
    <w:p w:rsidR="00ED1546" w:rsidRDefault="00ED1546" w:rsidP="00ED1546">
      <w:pPr>
        <w:autoSpaceDE w:val="0"/>
        <w:autoSpaceDN w:val="0"/>
        <w:adjustRightInd w:val="0"/>
        <w:ind w:firstLine="567"/>
        <w:rPr>
          <w:sz w:val="24"/>
        </w:rPr>
      </w:pPr>
    </w:p>
    <w:p w:rsidR="00ED1546" w:rsidRPr="00ED1546" w:rsidRDefault="00ED1546" w:rsidP="00ED1546">
      <w:pPr>
        <w:autoSpaceDE w:val="0"/>
        <w:autoSpaceDN w:val="0"/>
        <w:adjustRightInd w:val="0"/>
        <w:ind w:firstLine="567"/>
        <w:rPr>
          <w:b/>
          <w:sz w:val="24"/>
        </w:rPr>
      </w:pPr>
      <w:r w:rsidRPr="00ED1546">
        <w:rPr>
          <w:b/>
          <w:sz w:val="24"/>
        </w:rPr>
        <w:t>A.1.2 Предложение “</w:t>
      </w:r>
      <w:proofErr w:type="spellStart"/>
      <w:r w:rsidRPr="00ED1546">
        <w:rPr>
          <w:b/>
          <w:sz w:val="24"/>
        </w:rPr>
        <w:t>where</w:t>
      </w:r>
      <w:proofErr w:type="spellEnd"/>
      <w:r w:rsidRPr="00ED1546">
        <w:rPr>
          <w:b/>
          <w:sz w:val="24"/>
        </w:rPr>
        <w:t>”</w:t>
      </w:r>
    </w:p>
    <w:p w:rsidR="00ED1546" w:rsidRDefault="00ED1546" w:rsidP="00ED1546">
      <w:pPr>
        <w:autoSpaceDE w:val="0"/>
        <w:autoSpaceDN w:val="0"/>
        <w:adjustRightInd w:val="0"/>
        <w:ind w:firstLine="567"/>
        <w:rPr>
          <w:sz w:val="24"/>
        </w:rPr>
      </w:pPr>
    </w:p>
    <w:p w:rsidR="00ED1546" w:rsidRPr="00ED1546" w:rsidRDefault="00ED1546" w:rsidP="00ED1546">
      <w:pPr>
        <w:autoSpaceDE w:val="0"/>
        <w:autoSpaceDN w:val="0"/>
        <w:adjustRightInd w:val="0"/>
        <w:ind w:firstLine="567"/>
        <w:rPr>
          <w:sz w:val="24"/>
        </w:rPr>
      </w:pPr>
      <w:r w:rsidRPr="00ED1546">
        <w:rPr>
          <w:sz w:val="24"/>
        </w:rPr>
        <w:t>Если конкретный зарегистрированный элемент модели является более общим, чем основной компонент, предложение “</w:t>
      </w:r>
      <w:proofErr w:type="spellStart"/>
      <w:r w:rsidRPr="00ED1546">
        <w:rPr>
          <w:sz w:val="24"/>
        </w:rPr>
        <w:t>where</w:t>
      </w:r>
      <w:proofErr w:type="spellEnd"/>
      <w:r w:rsidRPr="00ED1546">
        <w:rPr>
          <w:sz w:val="24"/>
        </w:rPr>
        <w:t>” может выбрать подгруппу значений, для которых применяется данное картирование.</w:t>
      </w:r>
    </w:p>
    <w:p w:rsidR="00ED1546" w:rsidRPr="00ED1546" w:rsidRDefault="00ED1546" w:rsidP="00ED1546">
      <w:pPr>
        <w:autoSpaceDE w:val="0"/>
        <w:autoSpaceDN w:val="0"/>
        <w:adjustRightInd w:val="0"/>
        <w:ind w:firstLine="567"/>
        <w:rPr>
          <w:sz w:val="24"/>
        </w:rPr>
      </w:pPr>
      <w:r w:rsidRPr="00ED1546">
        <w:rPr>
          <w:sz w:val="24"/>
        </w:rPr>
        <w:t>Например, зарегистрированный класс «</w:t>
      </w:r>
      <w:proofErr w:type="spellStart"/>
      <w:r w:rsidRPr="00ED1546">
        <w:rPr>
          <w:sz w:val="24"/>
        </w:rPr>
        <w:t>Incident_Definition</w:t>
      </w:r>
      <w:proofErr w:type="spellEnd"/>
      <w:r w:rsidRPr="00ED1546">
        <w:rPr>
          <w:sz w:val="24"/>
        </w:rPr>
        <w:t>» может представлять ряд различных понятий, таких как чрезмерные нагрузки, препятствия, опасности и погода. Без точности это вызывает сопоставление с основным компонентом событий трафика верхнего уровня.</w:t>
      </w:r>
    </w:p>
    <w:p w:rsidR="00ED1546" w:rsidRDefault="00ED1546" w:rsidP="00ED1546">
      <w:pPr>
        <w:pStyle w:val="Style5"/>
        <w:widowControl/>
        <w:jc w:val="center"/>
        <w:rPr>
          <w:sz w:val="28"/>
          <w:szCs w:val="28"/>
        </w:rPr>
      </w:pPr>
      <w:r>
        <w:rPr>
          <w:noProof/>
          <w:sz w:val="28"/>
          <w:szCs w:val="28"/>
        </w:rPr>
        <w:drawing>
          <wp:inline distT="0" distB="0" distL="0" distR="0">
            <wp:extent cx="5124450" cy="7905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4450" cy="790575"/>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sz w:val="24"/>
        </w:rPr>
      </w:pPr>
      <w:r w:rsidRPr="00ED1546">
        <w:rPr>
          <w:sz w:val="24"/>
        </w:rPr>
        <w:t xml:space="preserve">Однако это картирование говорит очень мало и не может передать значение </w:t>
      </w:r>
      <w:proofErr w:type="spellStart"/>
      <w:r w:rsidRPr="00ED1546">
        <w:rPr>
          <w:sz w:val="24"/>
        </w:rPr>
        <w:t>Incident_Definition</w:t>
      </w:r>
      <w:proofErr w:type="spellEnd"/>
      <w:r w:rsidRPr="00ED1546">
        <w:rPr>
          <w:sz w:val="24"/>
        </w:rPr>
        <w:t xml:space="preserve">. Вместо этого </w:t>
      </w:r>
      <w:proofErr w:type="spellStart"/>
      <w:r w:rsidRPr="00ED1546">
        <w:rPr>
          <w:sz w:val="24"/>
        </w:rPr>
        <w:t>Incident_Definition</w:t>
      </w:r>
      <w:proofErr w:type="spellEnd"/>
      <w:r w:rsidRPr="00ED1546">
        <w:rPr>
          <w:sz w:val="24"/>
        </w:rPr>
        <w:t xml:space="preserve"> может сопоставляться с определенными основными компонентами с помощью предложения “</w:t>
      </w:r>
      <w:proofErr w:type="spellStart"/>
      <w:r w:rsidRPr="00ED1546">
        <w:rPr>
          <w:sz w:val="24"/>
        </w:rPr>
        <w:t>where</w:t>
      </w:r>
      <w:proofErr w:type="spellEnd"/>
      <w:r w:rsidRPr="00ED1546">
        <w:rPr>
          <w:sz w:val="24"/>
        </w:rPr>
        <w:t>”.</w:t>
      </w:r>
    </w:p>
    <w:p w:rsidR="00ED1546" w:rsidRDefault="00ED1546" w:rsidP="00ED1546">
      <w:pPr>
        <w:pStyle w:val="Style5"/>
        <w:widowControl/>
        <w:jc w:val="center"/>
        <w:rPr>
          <w:sz w:val="28"/>
          <w:szCs w:val="28"/>
        </w:rPr>
      </w:pPr>
      <w:r>
        <w:rPr>
          <w:noProof/>
          <w:sz w:val="28"/>
          <w:szCs w:val="28"/>
        </w:rPr>
        <w:lastRenderedPageBreak/>
        <w:drawing>
          <wp:inline distT="0" distB="0" distL="0" distR="0">
            <wp:extent cx="5838825" cy="22383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38825" cy="2238375"/>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sz w:val="24"/>
        </w:rPr>
      </w:pPr>
      <w:r w:rsidRPr="00ED1546">
        <w:rPr>
          <w:sz w:val="24"/>
        </w:rPr>
        <w:t xml:space="preserve">На рисунке показаны только два примера, и было бы больше в том же стиле, чтобы полностью охватить семантику </w:t>
      </w:r>
      <w:proofErr w:type="spellStart"/>
      <w:r w:rsidRPr="00ED1546">
        <w:rPr>
          <w:sz w:val="24"/>
        </w:rPr>
        <w:t>Incident_Definition</w:t>
      </w:r>
      <w:proofErr w:type="spellEnd"/>
      <w:r w:rsidRPr="00ED1546">
        <w:rPr>
          <w:sz w:val="24"/>
        </w:rPr>
        <w:t xml:space="preserve">. Это довольно экстремальный пример – во многих случаях достаточно простого единственного </w:t>
      </w:r>
      <w:proofErr w:type="gramStart"/>
      <w:r w:rsidRPr="00ED1546">
        <w:rPr>
          <w:sz w:val="24"/>
        </w:rPr>
        <w:t>предложения  “</w:t>
      </w:r>
      <w:proofErr w:type="spellStart"/>
      <w:proofErr w:type="gramEnd"/>
      <w:r w:rsidRPr="00ED1546">
        <w:rPr>
          <w:sz w:val="24"/>
        </w:rPr>
        <w:t>where</w:t>
      </w:r>
      <w:proofErr w:type="spellEnd"/>
      <w:r w:rsidRPr="00ED1546">
        <w:rPr>
          <w:sz w:val="24"/>
        </w:rPr>
        <w:t>”.</w:t>
      </w:r>
    </w:p>
    <w:p w:rsidR="00ED1546" w:rsidRDefault="00ED1546" w:rsidP="00ED1546">
      <w:pPr>
        <w:autoSpaceDE w:val="0"/>
        <w:autoSpaceDN w:val="0"/>
        <w:adjustRightInd w:val="0"/>
        <w:ind w:firstLine="567"/>
        <w:rPr>
          <w:sz w:val="24"/>
        </w:rPr>
      </w:pPr>
    </w:p>
    <w:p w:rsidR="00ED1546" w:rsidRPr="00ED1546" w:rsidRDefault="00ED1546" w:rsidP="00ED1546">
      <w:pPr>
        <w:autoSpaceDE w:val="0"/>
        <w:autoSpaceDN w:val="0"/>
        <w:adjustRightInd w:val="0"/>
        <w:ind w:firstLine="567"/>
        <w:rPr>
          <w:b/>
          <w:sz w:val="24"/>
        </w:rPr>
      </w:pPr>
      <w:r w:rsidRPr="00ED1546">
        <w:rPr>
          <w:b/>
          <w:sz w:val="24"/>
        </w:rPr>
        <w:t>A.1.3 Предложение “</w:t>
      </w:r>
      <w:proofErr w:type="spellStart"/>
      <w:r w:rsidRPr="00ED1546">
        <w:rPr>
          <w:b/>
          <w:sz w:val="24"/>
        </w:rPr>
        <w:t>with</w:t>
      </w:r>
      <w:proofErr w:type="spellEnd"/>
      <w:r w:rsidRPr="00ED1546">
        <w:rPr>
          <w:b/>
          <w:sz w:val="24"/>
        </w:rPr>
        <w:t>”</w:t>
      </w:r>
    </w:p>
    <w:p w:rsidR="00ED1546" w:rsidRDefault="00ED1546" w:rsidP="00ED1546">
      <w:pPr>
        <w:autoSpaceDE w:val="0"/>
        <w:autoSpaceDN w:val="0"/>
        <w:adjustRightInd w:val="0"/>
        <w:ind w:firstLine="567"/>
        <w:rPr>
          <w:sz w:val="24"/>
        </w:rPr>
      </w:pPr>
    </w:p>
    <w:p w:rsidR="00ED1546" w:rsidRDefault="00ED1546" w:rsidP="00ED1546">
      <w:pPr>
        <w:autoSpaceDE w:val="0"/>
        <w:autoSpaceDN w:val="0"/>
        <w:adjustRightInd w:val="0"/>
        <w:ind w:firstLine="567"/>
        <w:rPr>
          <w:sz w:val="24"/>
        </w:rPr>
      </w:pPr>
      <w:r w:rsidRPr="00ED1546">
        <w:rPr>
          <w:sz w:val="24"/>
        </w:rPr>
        <w:t>Предложение “</w:t>
      </w:r>
      <w:proofErr w:type="spellStart"/>
      <w:r w:rsidRPr="00ED1546">
        <w:rPr>
          <w:sz w:val="24"/>
        </w:rPr>
        <w:t>where</w:t>
      </w:r>
      <w:proofErr w:type="spellEnd"/>
      <w:r w:rsidRPr="00ED1546">
        <w:rPr>
          <w:sz w:val="24"/>
        </w:rPr>
        <w:t>” относится к конкретному зарегистрированному элементу модели, являющимся более общим, чем его соответствующий основной компонент. Возможно также, что конкретная зарегистрированная модель может быть более специфичной, чем соответствующий ей элемент основного компонента. Например, конкретная зарегистрированная модель могла бы использовать конкретный класс для представления понятий, которая выражается определенным значением перечисления в более общем классе в основном компоненте. Преобразование может быть выражено предложением “</w:t>
      </w:r>
      <w:proofErr w:type="spellStart"/>
      <w:r w:rsidRPr="00ED1546">
        <w:rPr>
          <w:sz w:val="24"/>
        </w:rPr>
        <w:t>with</w:t>
      </w:r>
      <w:proofErr w:type="spellEnd"/>
      <w:r w:rsidRPr="00ED1546">
        <w:rPr>
          <w:sz w:val="24"/>
        </w:rPr>
        <w:t>”.</w:t>
      </w:r>
    </w:p>
    <w:p w:rsidR="00ED1546" w:rsidRPr="00ED1546" w:rsidRDefault="00ED1546" w:rsidP="00ED1546">
      <w:pPr>
        <w:autoSpaceDE w:val="0"/>
        <w:autoSpaceDN w:val="0"/>
        <w:adjustRightInd w:val="0"/>
        <w:ind w:firstLine="567"/>
        <w:rPr>
          <w:sz w:val="24"/>
        </w:rPr>
      </w:pPr>
    </w:p>
    <w:p w:rsidR="00ED1546" w:rsidRDefault="00ED1546" w:rsidP="00ED1546">
      <w:pPr>
        <w:pStyle w:val="Style5"/>
        <w:widowControl/>
        <w:jc w:val="center"/>
        <w:rPr>
          <w:sz w:val="28"/>
          <w:szCs w:val="28"/>
        </w:rPr>
      </w:pPr>
      <w:r>
        <w:rPr>
          <w:noProof/>
          <w:sz w:val="28"/>
          <w:szCs w:val="28"/>
        </w:rPr>
        <w:drawing>
          <wp:inline distT="0" distB="0" distL="0" distR="0">
            <wp:extent cx="5924550" cy="1828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4550" cy="1828800"/>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sz w:val="24"/>
        </w:rPr>
      </w:pPr>
      <w:r w:rsidRPr="00ED1546">
        <w:rPr>
          <w:sz w:val="24"/>
        </w:rPr>
        <w:t xml:space="preserve">В этом примере атрибут «Категория1» имеет две зависимости и, следовательно, создает два значения атрибута в основных компонентах: числовое значение отображается непосредственно в </w:t>
      </w:r>
      <w:proofErr w:type="spellStart"/>
      <w:r w:rsidRPr="00ED1546">
        <w:rPr>
          <w:sz w:val="24"/>
        </w:rPr>
        <w:t>Flow.vehicles</w:t>
      </w:r>
      <w:proofErr w:type="spellEnd"/>
      <w:r w:rsidRPr="00ED1546">
        <w:rPr>
          <w:sz w:val="24"/>
        </w:rPr>
        <w:t xml:space="preserve">, и существует сопутствующий экземпляр </w:t>
      </w:r>
      <w:proofErr w:type="spellStart"/>
      <w:r w:rsidRPr="00ED1546">
        <w:rPr>
          <w:sz w:val="24"/>
        </w:rPr>
        <w:t>vehicleClass</w:t>
      </w:r>
      <w:proofErr w:type="spellEnd"/>
      <w:r w:rsidRPr="00ED1546">
        <w:rPr>
          <w:sz w:val="24"/>
        </w:rPr>
        <w:t xml:space="preserve"> с указанным значением атрибута </w:t>
      </w:r>
      <w:proofErr w:type="spellStart"/>
      <w:r w:rsidRPr="00ED1546">
        <w:rPr>
          <w:sz w:val="24"/>
        </w:rPr>
        <w:t>vehicleClass</w:t>
      </w:r>
      <w:proofErr w:type="spellEnd"/>
      <w:r w:rsidRPr="00ED1546">
        <w:rPr>
          <w:sz w:val="24"/>
        </w:rPr>
        <w:t>, который поступает из определения «Категория1».</w:t>
      </w:r>
    </w:p>
    <w:p w:rsidR="00ED1546" w:rsidRPr="00ED1546" w:rsidRDefault="00ED1546" w:rsidP="00ED1546">
      <w:pPr>
        <w:autoSpaceDE w:val="0"/>
        <w:autoSpaceDN w:val="0"/>
        <w:adjustRightInd w:val="0"/>
        <w:ind w:firstLine="567"/>
        <w:rPr>
          <w:sz w:val="24"/>
        </w:rPr>
      </w:pPr>
      <w:r w:rsidRPr="00ED1546">
        <w:rPr>
          <w:sz w:val="24"/>
        </w:rPr>
        <w:t>Предложение “with” также может использоваться для выражения картирования значений из атрибута в атрибут, где значения не используют одинаковые домены значений или одинаковые единицы. Например, при преобразовании атрибута из километров в метры будет использоваться следующее предложение:</w:t>
      </w:r>
    </w:p>
    <w:p w:rsidR="00ED1546" w:rsidRDefault="00ED1546" w:rsidP="00ED1546">
      <w:pPr>
        <w:pStyle w:val="Style5"/>
        <w:widowControl/>
        <w:jc w:val="both"/>
        <w:rPr>
          <w:sz w:val="28"/>
          <w:szCs w:val="28"/>
        </w:rPr>
      </w:pPr>
      <w:r>
        <w:rPr>
          <w:noProof/>
          <w:sz w:val="28"/>
          <w:szCs w:val="28"/>
        </w:rPr>
        <w:lastRenderedPageBreak/>
        <w:drawing>
          <wp:inline distT="0" distB="0" distL="0" distR="0">
            <wp:extent cx="5905500" cy="8382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05500" cy="838200"/>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sz w:val="24"/>
        </w:rPr>
      </w:pPr>
      <w:r w:rsidRPr="00ED1546">
        <w:rPr>
          <w:sz w:val="24"/>
        </w:rPr>
        <w:t>Еще один пример</w:t>
      </w:r>
      <w:r>
        <w:rPr>
          <w:sz w:val="24"/>
        </w:rPr>
        <w:t xml:space="preserve"> – </w:t>
      </w:r>
      <w:r w:rsidRPr="00ED1546">
        <w:rPr>
          <w:sz w:val="24"/>
        </w:rPr>
        <w:t>это когда единицы измерения являются постоянными в конкретной модели, но переменными в основных компонентах.</w:t>
      </w:r>
    </w:p>
    <w:p w:rsidR="00ED1546" w:rsidRDefault="00ED1546" w:rsidP="00ED1546">
      <w:pPr>
        <w:pStyle w:val="Style5"/>
        <w:widowControl/>
        <w:jc w:val="center"/>
        <w:rPr>
          <w:sz w:val="28"/>
          <w:szCs w:val="28"/>
        </w:rPr>
      </w:pPr>
      <w:r>
        <w:rPr>
          <w:noProof/>
          <w:sz w:val="28"/>
          <w:szCs w:val="28"/>
        </w:rPr>
        <w:drawing>
          <wp:inline distT="0" distB="0" distL="0" distR="0">
            <wp:extent cx="5715000" cy="838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838200"/>
                    </a:xfrm>
                    <a:prstGeom prst="rect">
                      <a:avLst/>
                    </a:prstGeom>
                    <a:noFill/>
                    <a:ln>
                      <a:noFill/>
                    </a:ln>
                  </pic:spPr>
                </pic:pic>
              </a:graphicData>
            </a:graphic>
          </wp:inline>
        </w:drawing>
      </w:r>
    </w:p>
    <w:p w:rsidR="00ED1546" w:rsidRPr="00ED1546" w:rsidRDefault="00ED1546" w:rsidP="00ED1546">
      <w:pPr>
        <w:autoSpaceDE w:val="0"/>
        <w:autoSpaceDN w:val="0"/>
        <w:adjustRightInd w:val="0"/>
        <w:ind w:firstLine="567"/>
        <w:rPr>
          <w:b/>
          <w:sz w:val="24"/>
        </w:rPr>
      </w:pPr>
      <w:r w:rsidRPr="00ED1546">
        <w:rPr>
          <w:b/>
          <w:sz w:val="24"/>
        </w:rPr>
        <w:t>A.1.4 Предложение “</w:t>
      </w:r>
      <w:proofErr w:type="spellStart"/>
      <w:r w:rsidRPr="00ED1546">
        <w:rPr>
          <w:b/>
          <w:sz w:val="24"/>
        </w:rPr>
        <w:t>to</w:t>
      </w:r>
      <w:proofErr w:type="spellEnd"/>
      <w:r w:rsidRPr="00ED1546">
        <w:rPr>
          <w:b/>
          <w:sz w:val="24"/>
        </w:rPr>
        <w:t>”</w:t>
      </w:r>
    </w:p>
    <w:p w:rsidR="00ED1546" w:rsidRDefault="00ED1546" w:rsidP="00ED1546">
      <w:pPr>
        <w:autoSpaceDE w:val="0"/>
        <w:autoSpaceDN w:val="0"/>
        <w:adjustRightInd w:val="0"/>
        <w:ind w:firstLine="567"/>
        <w:rPr>
          <w:sz w:val="24"/>
        </w:rPr>
      </w:pPr>
    </w:p>
    <w:p w:rsidR="00ED1546" w:rsidRPr="00ED1546" w:rsidRDefault="00ED1546" w:rsidP="00ED1546">
      <w:pPr>
        <w:autoSpaceDE w:val="0"/>
        <w:autoSpaceDN w:val="0"/>
        <w:adjustRightInd w:val="0"/>
        <w:ind w:firstLine="567"/>
        <w:rPr>
          <w:sz w:val="24"/>
        </w:rPr>
      </w:pPr>
      <w:r w:rsidRPr="00ED1546">
        <w:rPr>
          <w:sz w:val="24"/>
        </w:rPr>
        <w:t xml:space="preserve">Трансформирование часто будет связан с набором связанных классов одновременно. Связи между этими экземплярами должны быть сохранены. Во многих случаях картирование без маркировки является достаточно четким. В приведенном ниже примере подразумевается, что экземпляр </w:t>
      </w:r>
      <w:proofErr w:type="spellStart"/>
      <w:r w:rsidRPr="00ED1546">
        <w:rPr>
          <w:sz w:val="24"/>
        </w:rPr>
        <w:t>RegisteredPart</w:t>
      </w:r>
      <w:proofErr w:type="spellEnd"/>
      <w:r w:rsidRPr="00ED1546">
        <w:rPr>
          <w:sz w:val="24"/>
        </w:rPr>
        <w:t xml:space="preserve">, принадлежащий к </w:t>
      </w:r>
      <w:proofErr w:type="spellStart"/>
      <w:r w:rsidRPr="00ED1546">
        <w:rPr>
          <w:sz w:val="24"/>
        </w:rPr>
        <w:t>RegisteredWhole</w:t>
      </w:r>
      <w:proofErr w:type="spellEnd"/>
      <w:r w:rsidRPr="00ED1546">
        <w:rPr>
          <w:sz w:val="24"/>
        </w:rPr>
        <w:t xml:space="preserve">, будет сопоставлен с экземпляром </w:t>
      </w:r>
      <w:proofErr w:type="spellStart"/>
      <w:r w:rsidRPr="00ED1546">
        <w:rPr>
          <w:sz w:val="24"/>
        </w:rPr>
        <w:t>CoreComponentPart</w:t>
      </w:r>
      <w:proofErr w:type="spellEnd"/>
      <w:r w:rsidRPr="00ED1546">
        <w:rPr>
          <w:sz w:val="24"/>
        </w:rPr>
        <w:t xml:space="preserve">, принадлежащим к соответствующему </w:t>
      </w:r>
      <w:proofErr w:type="spellStart"/>
      <w:r w:rsidRPr="00ED1546">
        <w:rPr>
          <w:sz w:val="24"/>
        </w:rPr>
        <w:t>CoreComponentWhole</w:t>
      </w:r>
      <w:proofErr w:type="spellEnd"/>
      <w:r w:rsidRPr="00ED1546">
        <w:rPr>
          <w:sz w:val="24"/>
        </w:rPr>
        <w:t>. При необходимости можно сформулировать систематическую норму для формализации этого понимания.</w:t>
      </w:r>
    </w:p>
    <w:p w:rsidR="00ED1546" w:rsidRDefault="00ED1546" w:rsidP="00ED1546">
      <w:pPr>
        <w:pStyle w:val="Style5"/>
        <w:widowControl/>
        <w:jc w:val="center"/>
        <w:rPr>
          <w:sz w:val="28"/>
          <w:szCs w:val="28"/>
        </w:rPr>
      </w:pPr>
      <w:r>
        <w:rPr>
          <w:noProof/>
          <w:sz w:val="28"/>
          <w:szCs w:val="28"/>
        </w:rPr>
        <w:drawing>
          <wp:inline distT="0" distB="0" distL="0" distR="0">
            <wp:extent cx="5867400" cy="16764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67400" cy="1676400"/>
                    </a:xfrm>
                    <a:prstGeom prst="rect">
                      <a:avLst/>
                    </a:prstGeom>
                    <a:noFill/>
                    <a:ln>
                      <a:noFill/>
                    </a:ln>
                  </pic:spPr>
                </pic:pic>
              </a:graphicData>
            </a:graphic>
          </wp:inline>
        </w:drawing>
      </w:r>
    </w:p>
    <w:p w:rsidR="00ED1546" w:rsidRDefault="00ED1546" w:rsidP="00611730">
      <w:pPr>
        <w:autoSpaceDE w:val="0"/>
        <w:autoSpaceDN w:val="0"/>
        <w:adjustRightInd w:val="0"/>
        <w:ind w:firstLine="567"/>
        <w:rPr>
          <w:sz w:val="24"/>
        </w:rPr>
      </w:pPr>
      <w:r w:rsidRPr="00611730">
        <w:rPr>
          <w:sz w:val="24"/>
        </w:rPr>
        <w:t xml:space="preserve">В других случаях эти простые сопоставления могут быть неоднозначными. В следующем варианте </w:t>
      </w:r>
      <w:proofErr w:type="spellStart"/>
      <w:r w:rsidRPr="00611730">
        <w:rPr>
          <w:sz w:val="24"/>
        </w:rPr>
        <w:t>ЦелыйОсновнойКомпонент</w:t>
      </w:r>
      <w:proofErr w:type="spellEnd"/>
      <w:r w:rsidRPr="00611730">
        <w:rPr>
          <w:sz w:val="24"/>
        </w:rPr>
        <w:t xml:space="preserve"> теперь может иметь два различных вида ассоциации с </w:t>
      </w:r>
      <w:proofErr w:type="spellStart"/>
      <w:r w:rsidRPr="00611730">
        <w:rPr>
          <w:sz w:val="24"/>
        </w:rPr>
        <w:t>ЧастьОсновногоКомпонента</w:t>
      </w:r>
      <w:proofErr w:type="spellEnd"/>
      <w:r w:rsidRPr="00611730">
        <w:rPr>
          <w:sz w:val="24"/>
        </w:rPr>
        <w:t>, с разной семантикой.</w:t>
      </w:r>
    </w:p>
    <w:p w:rsidR="00611730" w:rsidRPr="00611730" w:rsidRDefault="00611730" w:rsidP="00611730">
      <w:pPr>
        <w:autoSpaceDE w:val="0"/>
        <w:autoSpaceDN w:val="0"/>
        <w:adjustRightInd w:val="0"/>
        <w:ind w:firstLine="567"/>
        <w:rPr>
          <w:sz w:val="24"/>
        </w:rPr>
      </w:pPr>
    </w:p>
    <w:p w:rsidR="00ED1546" w:rsidRDefault="00ED1546" w:rsidP="00ED1546">
      <w:pPr>
        <w:pStyle w:val="Style5"/>
        <w:widowControl/>
        <w:jc w:val="center"/>
        <w:rPr>
          <w:sz w:val="28"/>
          <w:szCs w:val="28"/>
        </w:rPr>
      </w:pPr>
      <w:r>
        <w:rPr>
          <w:noProof/>
          <w:sz w:val="28"/>
          <w:szCs w:val="28"/>
        </w:rPr>
        <w:drawing>
          <wp:inline distT="0" distB="0" distL="0" distR="0">
            <wp:extent cx="5939790" cy="153225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532255"/>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sz w:val="24"/>
        </w:rPr>
      </w:pPr>
      <w:r w:rsidRPr="00611730">
        <w:rPr>
          <w:sz w:val="24"/>
        </w:rPr>
        <w:t xml:space="preserve">Простое картирование классов теперь неоднозначно. Чтобы представить семантику и поддержать перевод, необходимо указать, какой тип </w:t>
      </w:r>
      <w:proofErr w:type="spellStart"/>
      <w:r w:rsidRPr="00611730">
        <w:rPr>
          <w:sz w:val="24"/>
        </w:rPr>
        <w:t>ЧастьОсновногоКомпонента</w:t>
      </w:r>
      <w:proofErr w:type="spellEnd"/>
      <w:r w:rsidRPr="00611730">
        <w:rPr>
          <w:sz w:val="24"/>
        </w:rPr>
        <w:t xml:space="preserve"> эквивалентен </w:t>
      </w:r>
      <w:proofErr w:type="spellStart"/>
      <w:r w:rsidRPr="00611730">
        <w:rPr>
          <w:sz w:val="24"/>
        </w:rPr>
        <w:t>ЗарегистрированнаяЧасть</w:t>
      </w:r>
      <w:proofErr w:type="spellEnd"/>
      <w:r w:rsidRPr="00611730">
        <w:rPr>
          <w:sz w:val="24"/>
        </w:rPr>
        <w:t xml:space="preserve">, когда он используется в контексте </w:t>
      </w:r>
      <w:proofErr w:type="spellStart"/>
      <w:r w:rsidRPr="00611730">
        <w:rPr>
          <w:sz w:val="24"/>
        </w:rPr>
        <w:t>ЗарегистрированноеЦелое</w:t>
      </w:r>
      <w:proofErr w:type="spellEnd"/>
      <w:r w:rsidRPr="00611730">
        <w:rPr>
          <w:sz w:val="24"/>
        </w:rPr>
        <w:t>.</w:t>
      </w:r>
    </w:p>
    <w:p w:rsidR="00ED1546" w:rsidRPr="00611730" w:rsidRDefault="00ED1546" w:rsidP="00611730">
      <w:pPr>
        <w:autoSpaceDE w:val="0"/>
        <w:autoSpaceDN w:val="0"/>
        <w:adjustRightInd w:val="0"/>
        <w:ind w:firstLine="567"/>
        <w:rPr>
          <w:sz w:val="24"/>
        </w:rPr>
      </w:pPr>
      <w:r w:rsidRPr="00611730">
        <w:rPr>
          <w:sz w:val="24"/>
        </w:rPr>
        <w:t>Основной способ устранить двусмысленность</w:t>
      </w:r>
      <w:r w:rsidR="00611730">
        <w:rPr>
          <w:sz w:val="24"/>
        </w:rPr>
        <w:t xml:space="preserve"> – </w:t>
      </w:r>
      <w:r w:rsidRPr="00611730">
        <w:rPr>
          <w:sz w:val="24"/>
        </w:rPr>
        <w:t xml:space="preserve">это сопоставить ассоциации. Добавляя зависимость, мы указываем, какая ассоциация является эквивалентом </w:t>
      </w:r>
      <w:r w:rsidRPr="00611730">
        <w:rPr>
          <w:sz w:val="24"/>
        </w:rPr>
        <w:lastRenderedPageBreak/>
        <w:t xml:space="preserve">зарегистрированной ассоциации и, следовательно, какую роль играет </w:t>
      </w:r>
      <w:proofErr w:type="spellStart"/>
      <w:r w:rsidRPr="00611730">
        <w:rPr>
          <w:sz w:val="24"/>
        </w:rPr>
        <w:t>ЗарегистрированнаяЧасть</w:t>
      </w:r>
      <w:proofErr w:type="spellEnd"/>
      <w:r w:rsidRPr="00611730">
        <w:rPr>
          <w:sz w:val="24"/>
        </w:rPr>
        <w:t>.</w:t>
      </w:r>
    </w:p>
    <w:p w:rsidR="00ED1546" w:rsidRDefault="00ED1546" w:rsidP="00ED1546">
      <w:pPr>
        <w:pStyle w:val="Style5"/>
        <w:widowControl/>
        <w:jc w:val="center"/>
        <w:rPr>
          <w:sz w:val="28"/>
          <w:szCs w:val="28"/>
        </w:rPr>
      </w:pPr>
      <w:r>
        <w:rPr>
          <w:noProof/>
          <w:sz w:val="28"/>
          <w:szCs w:val="28"/>
        </w:rPr>
        <w:drawing>
          <wp:inline distT="0" distB="0" distL="0" distR="0">
            <wp:extent cx="5939790" cy="15322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532255"/>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sz w:val="24"/>
        </w:rPr>
      </w:pPr>
      <w:r w:rsidRPr="00611730">
        <w:rPr>
          <w:sz w:val="24"/>
        </w:rPr>
        <w:t>Альтернативная нотация, которая удобна на диаграммах картирования атрибутов, заключается в использовании предложения “</w:t>
      </w:r>
      <w:proofErr w:type="spellStart"/>
      <w:r w:rsidRPr="00611730">
        <w:rPr>
          <w:sz w:val="24"/>
        </w:rPr>
        <w:t>to</w:t>
      </w:r>
      <w:proofErr w:type="spellEnd"/>
      <w:r w:rsidRPr="00611730">
        <w:rPr>
          <w:sz w:val="24"/>
        </w:rPr>
        <w:t>”.</w:t>
      </w:r>
    </w:p>
    <w:p w:rsidR="00ED1546" w:rsidRDefault="00ED1546" w:rsidP="00ED1546">
      <w:pPr>
        <w:pStyle w:val="Style5"/>
        <w:widowControl/>
        <w:jc w:val="center"/>
        <w:rPr>
          <w:sz w:val="28"/>
          <w:szCs w:val="28"/>
        </w:rPr>
      </w:pPr>
      <w:r>
        <w:rPr>
          <w:noProof/>
          <w:sz w:val="28"/>
          <w:szCs w:val="28"/>
        </w:rPr>
        <w:drawing>
          <wp:inline distT="0" distB="0" distL="0" distR="0">
            <wp:extent cx="5762625" cy="6096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609600"/>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sz w:val="24"/>
        </w:rPr>
      </w:pPr>
      <w:r w:rsidRPr="00611730">
        <w:rPr>
          <w:sz w:val="24"/>
        </w:rPr>
        <w:t>Предложение “</w:t>
      </w:r>
      <w:proofErr w:type="spellStart"/>
      <w:r w:rsidRPr="00611730">
        <w:rPr>
          <w:sz w:val="24"/>
        </w:rPr>
        <w:t>to</w:t>
      </w:r>
      <w:proofErr w:type="spellEnd"/>
      <w:r w:rsidRPr="00611730">
        <w:rPr>
          <w:sz w:val="24"/>
        </w:rPr>
        <w:t>” становится особенно удобным, когда зарегистрированный класс используется в нескольких контекстах и когда картирование его атрибутов отличается между контекстами. Единственная диаграмма, показывающая все это с ассоциациями, была бы перегружена.</w:t>
      </w:r>
    </w:p>
    <w:p w:rsidR="00611730" w:rsidRDefault="00611730" w:rsidP="00611730">
      <w:pPr>
        <w:autoSpaceDE w:val="0"/>
        <w:autoSpaceDN w:val="0"/>
        <w:adjustRightInd w:val="0"/>
        <w:ind w:firstLine="567"/>
        <w:rPr>
          <w:sz w:val="24"/>
        </w:rPr>
      </w:pPr>
    </w:p>
    <w:p w:rsidR="00ED1546" w:rsidRPr="00611730" w:rsidRDefault="00ED1546" w:rsidP="00611730">
      <w:pPr>
        <w:autoSpaceDE w:val="0"/>
        <w:autoSpaceDN w:val="0"/>
        <w:adjustRightInd w:val="0"/>
        <w:ind w:firstLine="567"/>
        <w:rPr>
          <w:b/>
          <w:sz w:val="24"/>
        </w:rPr>
      </w:pPr>
      <w:r w:rsidRPr="00611730">
        <w:rPr>
          <w:b/>
          <w:sz w:val="24"/>
        </w:rPr>
        <w:t>A.1.5 Предложение “</w:t>
      </w:r>
      <w:proofErr w:type="spellStart"/>
      <w:r w:rsidRPr="00611730">
        <w:rPr>
          <w:b/>
          <w:sz w:val="24"/>
        </w:rPr>
        <w:t>from</w:t>
      </w:r>
      <w:proofErr w:type="spellEnd"/>
      <w:r w:rsidRPr="00611730">
        <w:rPr>
          <w:b/>
          <w:sz w:val="24"/>
        </w:rPr>
        <w:t xml:space="preserve">” </w:t>
      </w:r>
    </w:p>
    <w:p w:rsidR="00611730" w:rsidRDefault="00611730" w:rsidP="00611730">
      <w:pPr>
        <w:autoSpaceDE w:val="0"/>
        <w:autoSpaceDN w:val="0"/>
        <w:adjustRightInd w:val="0"/>
        <w:ind w:firstLine="567"/>
        <w:rPr>
          <w:sz w:val="24"/>
        </w:rPr>
      </w:pPr>
    </w:p>
    <w:p w:rsidR="00ED1546" w:rsidRPr="00611730" w:rsidRDefault="00ED1546" w:rsidP="00611730">
      <w:pPr>
        <w:autoSpaceDE w:val="0"/>
        <w:autoSpaceDN w:val="0"/>
        <w:adjustRightInd w:val="0"/>
        <w:ind w:firstLine="567"/>
        <w:rPr>
          <w:sz w:val="24"/>
        </w:rPr>
      </w:pPr>
      <w:r w:rsidRPr="00611730">
        <w:rPr>
          <w:sz w:val="24"/>
        </w:rPr>
        <w:t xml:space="preserve">В аналогичном, но обращенном сценарии один элемент модели может использоваться в нескольких контекстах в рамках агрегирующего целого в рамках конкретной зарегистрированной модели. Например, зарегистрированный инцидент класса использует тип класса </w:t>
      </w:r>
      <w:proofErr w:type="spellStart"/>
      <w:r w:rsidRPr="00611730">
        <w:rPr>
          <w:sz w:val="24"/>
        </w:rPr>
        <w:t>TипID</w:t>
      </w:r>
      <w:proofErr w:type="spellEnd"/>
      <w:r w:rsidRPr="00611730">
        <w:rPr>
          <w:sz w:val="24"/>
        </w:rPr>
        <w:t xml:space="preserve"> для описания типа инцидента, а также типа источника данных. Приведенное ниже картирование неоднозначно: применяется ли оно к типу объекта </w:t>
      </w:r>
      <w:proofErr w:type="spellStart"/>
      <w:r w:rsidRPr="00611730">
        <w:rPr>
          <w:sz w:val="24"/>
        </w:rPr>
        <w:t>Ошибка_TипID</w:t>
      </w:r>
      <w:proofErr w:type="spellEnd"/>
      <w:r w:rsidRPr="00611730">
        <w:rPr>
          <w:sz w:val="24"/>
        </w:rPr>
        <w:t xml:space="preserve"> или к типу объекта </w:t>
      </w:r>
      <w:proofErr w:type="spellStart"/>
      <w:r w:rsidRPr="00611730">
        <w:rPr>
          <w:sz w:val="24"/>
        </w:rPr>
        <w:t>ИсточникИнформации_ТипID</w:t>
      </w:r>
      <w:proofErr w:type="spellEnd"/>
      <w:r w:rsidRPr="00611730">
        <w:rPr>
          <w:sz w:val="24"/>
        </w:rPr>
        <w:t xml:space="preserve"> инцидента?</w:t>
      </w:r>
    </w:p>
    <w:p w:rsidR="00ED1546" w:rsidRDefault="00ED1546" w:rsidP="00ED1546">
      <w:pPr>
        <w:pStyle w:val="Style5"/>
        <w:widowControl/>
        <w:jc w:val="center"/>
        <w:rPr>
          <w:sz w:val="28"/>
          <w:szCs w:val="28"/>
        </w:rPr>
      </w:pPr>
      <w:r>
        <w:rPr>
          <w:noProof/>
          <w:sz w:val="28"/>
          <w:szCs w:val="28"/>
        </w:rPr>
        <w:drawing>
          <wp:inline distT="0" distB="0" distL="0" distR="0">
            <wp:extent cx="5772150" cy="9334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2150" cy="933450"/>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sz w:val="24"/>
        </w:rPr>
      </w:pPr>
      <w:r w:rsidRPr="00611730">
        <w:rPr>
          <w:sz w:val="24"/>
        </w:rPr>
        <w:t>Опять же, двусмысленность может быть устранена путем отображения картирования ассоциаций на одной и той же диаграмме, но удобной альтернативой является использование предложение “</w:t>
      </w:r>
      <w:proofErr w:type="spellStart"/>
      <w:r w:rsidRPr="00611730">
        <w:rPr>
          <w:sz w:val="24"/>
        </w:rPr>
        <w:t>from</w:t>
      </w:r>
      <w:proofErr w:type="spellEnd"/>
      <w:r w:rsidRPr="00611730">
        <w:rPr>
          <w:sz w:val="24"/>
        </w:rPr>
        <w:t>”.</w:t>
      </w:r>
    </w:p>
    <w:p w:rsidR="00ED1546" w:rsidRDefault="00ED1546" w:rsidP="00ED1546">
      <w:pPr>
        <w:pStyle w:val="Style5"/>
        <w:widowControl/>
        <w:jc w:val="center"/>
        <w:rPr>
          <w:sz w:val="28"/>
          <w:szCs w:val="28"/>
        </w:rPr>
      </w:pPr>
      <w:r>
        <w:rPr>
          <w:noProof/>
          <w:sz w:val="28"/>
          <w:szCs w:val="28"/>
        </w:rPr>
        <w:drawing>
          <wp:inline distT="0" distB="0" distL="0" distR="0">
            <wp:extent cx="5810250" cy="9525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952500"/>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b/>
          <w:sz w:val="24"/>
        </w:rPr>
      </w:pPr>
      <w:r w:rsidRPr="00611730">
        <w:rPr>
          <w:b/>
          <w:sz w:val="24"/>
        </w:rPr>
        <w:t>A.</w:t>
      </w:r>
      <w:r w:rsidR="00611730" w:rsidRPr="00611730">
        <w:rPr>
          <w:b/>
          <w:sz w:val="24"/>
        </w:rPr>
        <w:t>1</w:t>
      </w:r>
      <w:r w:rsidRPr="00611730">
        <w:rPr>
          <w:b/>
          <w:sz w:val="24"/>
        </w:rPr>
        <w:t xml:space="preserve">.6 Объединение предложений в операторах </w:t>
      </w:r>
    </w:p>
    <w:p w:rsidR="00611730" w:rsidRDefault="00611730" w:rsidP="00611730">
      <w:pPr>
        <w:autoSpaceDE w:val="0"/>
        <w:autoSpaceDN w:val="0"/>
        <w:adjustRightInd w:val="0"/>
        <w:ind w:firstLine="567"/>
        <w:rPr>
          <w:sz w:val="24"/>
        </w:rPr>
      </w:pPr>
    </w:p>
    <w:p w:rsidR="00ED1546" w:rsidRPr="00611730" w:rsidRDefault="00ED1546" w:rsidP="00611730">
      <w:pPr>
        <w:autoSpaceDE w:val="0"/>
        <w:autoSpaceDN w:val="0"/>
        <w:adjustRightInd w:val="0"/>
        <w:ind w:firstLine="567"/>
        <w:rPr>
          <w:sz w:val="24"/>
        </w:rPr>
      </w:pPr>
      <w:r w:rsidRPr="00611730">
        <w:rPr>
          <w:sz w:val="24"/>
        </w:rPr>
        <w:t>Возможно наличие любого, всех или ни одного из предложений в каждом операторе. Одно и то же картирование может также содержать несколько предложений одного типа.</w:t>
      </w:r>
    </w:p>
    <w:p w:rsidR="00ED1546" w:rsidRDefault="00ED1546" w:rsidP="00611730">
      <w:pPr>
        <w:autoSpaceDE w:val="0"/>
        <w:autoSpaceDN w:val="0"/>
        <w:adjustRightInd w:val="0"/>
        <w:ind w:firstLine="567"/>
        <w:rPr>
          <w:sz w:val="24"/>
        </w:rPr>
      </w:pPr>
      <w:r w:rsidRPr="00611730">
        <w:rPr>
          <w:sz w:val="24"/>
        </w:rPr>
        <w:t xml:space="preserve">Например, одна зависимость может иметь два набора из четырех предложений: </w:t>
      </w:r>
    </w:p>
    <w:p w:rsidR="00611730" w:rsidRPr="00611730" w:rsidRDefault="00611730" w:rsidP="00611730">
      <w:pPr>
        <w:autoSpaceDE w:val="0"/>
        <w:autoSpaceDN w:val="0"/>
        <w:adjustRightInd w:val="0"/>
        <w:ind w:firstLine="567"/>
        <w:rPr>
          <w:sz w:val="24"/>
        </w:rPr>
      </w:pPr>
    </w:p>
    <w:p w:rsidR="00ED1546" w:rsidRPr="00611730" w:rsidRDefault="00ED1546" w:rsidP="00ED1546">
      <w:pPr>
        <w:pStyle w:val="Style5"/>
        <w:widowControl/>
        <w:ind w:firstLine="720"/>
        <w:jc w:val="both"/>
      </w:pPr>
      <w:r w:rsidRPr="00611730">
        <w:rPr>
          <w:i/>
        </w:rPr>
        <w:t xml:space="preserve">От </w:t>
      </w:r>
      <w:proofErr w:type="spellStart"/>
      <w:r w:rsidRPr="00611730">
        <w:t>AClass.assocRole</w:t>
      </w:r>
      <w:proofErr w:type="spellEnd"/>
      <w:r w:rsidRPr="00611730">
        <w:t xml:space="preserve">, </w:t>
      </w:r>
      <w:r w:rsidRPr="00611730">
        <w:rPr>
          <w:i/>
        </w:rPr>
        <w:t>где</w:t>
      </w:r>
      <w:r w:rsidRPr="00611730">
        <w:t xml:space="preserve"> </w:t>
      </w:r>
      <w:proofErr w:type="spellStart"/>
      <w:r w:rsidRPr="00611730">
        <w:t>anAttr</w:t>
      </w:r>
      <w:proofErr w:type="spellEnd"/>
      <w:r w:rsidRPr="00611730">
        <w:t xml:space="preserve"> = = "значение 1"</w:t>
      </w:r>
    </w:p>
    <w:p w:rsidR="00611730" w:rsidRDefault="00611730" w:rsidP="00ED1546">
      <w:pPr>
        <w:pStyle w:val="Style5"/>
        <w:widowControl/>
        <w:ind w:firstLine="720"/>
        <w:jc w:val="both"/>
        <w:rPr>
          <w:i/>
        </w:rPr>
      </w:pPr>
    </w:p>
    <w:p w:rsidR="00ED1546" w:rsidRPr="00611730" w:rsidRDefault="00ED1546" w:rsidP="00ED1546">
      <w:pPr>
        <w:pStyle w:val="Style5"/>
        <w:widowControl/>
        <w:ind w:firstLine="720"/>
        <w:jc w:val="both"/>
        <w:rPr>
          <w:lang w:val="en-US"/>
        </w:rPr>
      </w:pPr>
      <w:proofErr w:type="gramStart"/>
      <w:r w:rsidRPr="00611730">
        <w:rPr>
          <w:i/>
        </w:rPr>
        <w:t>к</w:t>
      </w:r>
      <w:r w:rsidRPr="00611730">
        <w:rPr>
          <w:i/>
          <w:lang w:val="en-US"/>
        </w:rPr>
        <w:t xml:space="preserve"> </w:t>
      </w:r>
      <w:r w:rsidRPr="00611730">
        <w:rPr>
          <w:lang w:val="en-US"/>
        </w:rPr>
        <w:t xml:space="preserve"> </w:t>
      </w:r>
      <w:proofErr w:type="spellStart"/>
      <w:r w:rsidRPr="00611730">
        <w:rPr>
          <w:lang w:val="en-US"/>
        </w:rPr>
        <w:t>AnotherClass.RelatedClass</w:t>
      </w:r>
      <w:proofErr w:type="spellEnd"/>
      <w:proofErr w:type="gramEnd"/>
      <w:r w:rsidRPr="00611730">
        <w:rPr>
          <w:lang w:val="en-US"/>
        </w:rPr>
        <w:t xml:space="preserve"> </w:t>
      </w:r>
      <w:r w:rsidRPr="00611730">
        <w:rPr>
          <w:i/>
        </w:rPr>
        <w:t>с</w:t>
      </w:r>
      <w:r w:rsidRPr="00611730">
        <w:rPr>
          <w:lang w:val="en-US"/>
        </w:rPr>
        <w:t xml:space="preserve"> </w:t>
      </w:r>
      <w:proofErr w:type="spellStart"/>
      <w:r w:rsidRPr="00611730">
        <w:rPr>
          <w:lang w:val="en-US"/>
        </w:rPr>
        <w:t>anotherAttr</w:t>
      </w:r>
      <w:proofErr w:type="spellEnd"/>
      <w:r w:rsidRPr="00611730">
        <w:rPr>
          <w:lang w:val="en-US"/>
        </w:rPr>
        <w:t xml:space="preserve"> = "</w:t>
      </w:r>
      <w:r w:rsidRPr="00611730">
        <w:t>значение</w:t>
      </w:r>
      <w:r w:rsidRPr="00611730">
        <w:rPr>
          <w:lang w:val="en-US"/>
        </w:rPr>
        <w:t xml:space="preserve"> 2"; </w:t>
      </w:r>
    </w:p>
    <w:p w:rsidR="00611730" w:rsidRPr="00D32066" w:rsidRDefault="00611730" w:rsidP="00ED1546">
      <w:pPr>
        <w:pStyle w:val="Style5"/>
        <w:widowControl/>
        <w:ind w:firstLine="720"/>
        <w:jc w:val="both"/>
        <w:rPr>
          <w:i/>
          <w:lang w:val="en-US"/>
        </w:rPr>
      </w:pPr>
    </w:p>
    <w:p w:rsidR="00ED1546" w:rsidRPr="00D32066" w:rsidRDefault="00ED1546" w:rsidP="00ED1546">
      <w:pPr>
        <w:pStyle w:val="Style5"/>
        <w:widowControl/>
        <w:ind w:firstLine="720"/>
        <w:jc w:val="both"/>
        <w:rPr>
          <w:lang w:val="en-US"/>
        </w:rPr>
      </w:pPr>
      <w:r w:rsidRPr="00611730">
        <w:rPr>
          <w:i/>
        </w:rPr>
        <w:t>от</w:t>
      </w:r>
      <w:r w:rsidRPr="00D32066">
        <w:rPr>
          <w:lang w:val="en-US"/>
        </w:rPr>
        <w:t xml:space="preserve"> </w:t>
      </w:r>
      <w:proofErr w:type="spellStart"/>
      <w:r w:rsidRPr="00611730">
        <w:rPr>
          <w:lang w:val="en-US"/>
        </w:rPr>
        <w:t>AClass</w:t>
      </w:r>
      <w:proofErr w:type="spellEnd"/>
      <w:r w:rsidRPr="00D32066">
        <w:rPr>
          <w:lang w:val="en-US"/>
        </w:rPr>
        <w:t>.</w:t>
      </w:r>
      <w:proofErr w:type="spellStart"/>
      <w:r w:rsidRPr="00611730">
        <w:rPr>
          <w:lang w:val="en-US"/>
        </w:rPr>
        <w:t>assocRole</w:t>
      </w:r>
      <w:proofErr w:type="spellEnd"/>
      <w:r w:rsidRPr="00D32066">
        <w:rPr>
          <w:lang w:val="en-US"/>
        </w:rPr>
        <w:t xml:space="preserve">, </w:t>
      </w:r>
      <w:r w:rsidRPr="00611730">
        <w:rPr>
          <w:i/>
        </w:rPr>
        <w:t>где</w:t>
      </w:r>
      <w:r w:rsidRPr="00D32066">
        <w:rPr>
          <w:lang w:val="en-US"/>
        </w:rPr>
        <w:t xml:space="preserve"> </w:t>
      </w:r>
      <w:proofErr w:type="spellStart"/>
      <w:r w:rsidRPr="00611730">
        <w:rPr>
          <w:lang w:val="en-US"/>
        </w:rPr>
        <w:t>anAttr</w:t>
      </w:r>
      <w:proofErr w:type="spellEnd"/>
      <w:r w:rsidRPr="00D32066">
        <w:rPr>
          <w:lang w:val="en-US"/>
        </w:rPr>
        <w:t xml:space="preserve"> = = "</w:t>
      </w:r>
      <w:r w:rsidRPr="00611730">
        <w:t>значение</w:t>
      </w:r>
      <w:r w:rsidRPr="00D32066">
        <w:rPr>
          <w:lang w:val="en-US"/>
        </w:rPr>
        <w:t xml:space="preserve"> 11" </w:t>
      </w:r>
    </w:p>
    <w:p w:rsidR="00611730" w:rsidRPr="00D32066" w:rsidRDefault="00611730" w:rsidP="00ED1546">
      <w:pPr>
        <w:pStyle w:val="Style5"/>
        <w:widowControl/>
        <w:ind w:firstLine="720"/>
        <w:jc w:val="both"/>
        <w:rPr>
          <w:i/>
          <w:lang w:val="en-US"/>
        </w:rPr>
      </w:pPr>
    </w:p>
    <w:p w:rsidR="00ED1546" w:rsidRPr="00611730" w:rsidRDefault="00ED1546" w:rsidP="00ED1546">
      <w:pPr>
        <w:pStyle w:val="Style5"/>
        <w:widowControl/>
        <w:ind w:firstLine="720"/>
        <w:jc w:val="both"/>
        <w:rPr>
          <w:lang w:val="en-US"/>
        </w:rPr>
      </w:pPr>
      <w:r w:rsidRPr="00611730">
        <w:rPr>
          <w:i/>
        </w:rPr>
        <w:t>к</w:t>
      </w:r>
      <w:r w:rsidRPr="00611730">
        <w:rPr>
          <w:lang w:val="en-US"/>
        </w:rPr>
        <w:t xml:space="preserve"> </w:t>
      </w:r>
      <w:proofErr w:type="spellStart"/>
      <w:r w:rsidRPr="00611730">
        <w:rPr>
          <w:lang w:val="en-US"/>
        </w:rPr>
        <w:t>YetAnotherClass.RelatedClass</w:t>
      </w:r>
      <w:proofErr w:type="spellEnd"/>
      <w:r w:rsidRPr="00611730">
        <w:rPr>
          <w:lang w:val="en-US"/>
        </w:rPr>
        <w:t xml:space="preserve"> </w:t>
      </w:r>
      <w:r w:rsidRPr="00611730">
        <w:rPr>
          <w:i/>
        </w:rPr>
        <w:t>с</w:t>
      </w:r>
      <w:r w:rsidRPr="00611730">
        <w:rPr>
          <w:i/>
          <w:lang w:val="en-US"/>
        </w:rPr>
        <w:t xml:space="preserve"> </w:t>
      </w:r>
      <w:proofErr w:type="spellStart"/>
      <w:r w:rsidRPr="00611730">
        <w:rPr>
          <w:lang w:val="en-US"/>
        </w:rPr>
        <w:t>yetAnotherAttr</w:t>
      </w:r>
      <w:proofErr w:type="spellEnd"/>
      <w:r w:rsidRPr="00611730">
        <w:rPr>
          <w:lang w:val="en-US"/>
        </w:rPr>
        <w:t xml:space="preserve"> </w:t>
      </w:r>
      <w:proofErr w:type="gramStart"/>
      <w:r w:rsidRPr="00611730">
        <w:rPr>
          <w:lang w:val="en-US"/>
        </w:rPr>
        <w:t>= ”</w:t>
      </w:r>
      <w:proofErr w:type="gramEnd"/>
      <w:r w:rsidRPr="00611730">
        <w:rPr>
          <w:lang w:val="en-US"/>
        </w:rPr>
        <w:t xml:space="preserve"> </w:t>
      </w:r>
      <w:r w:rsidRPr="00611730">
        <w:t>значение</w:t>
      </w:r>
      <w:r w:rsidRPr="00611730">
        <w:rPr>
          <w:lang w:val="en-US"/>
        </w:rPr>
        <w:t xml:space="preserve"> 22 “</w:t>
      </w:r>
    </w:p>
    <w:p w:rsidR="00ED1546" w:rsidRDefault="00ED1546" w:rsidP="00ED1546">
      <w:pPr>
        <w:pStyle w:val="Style5"/>
        <w:widowControl/>
        <w:ind w:firstLine="720"/>
        <w:jc w:val="both"/>
        <w:rPr>
          <w:sz w:val="28"/>
          <w:szCs w:val="28"/>
          <w:lang w:val="en-US"/>
        </w:rPr>
      </w:pPr>
    </w:p>
    <w:p w:rsidR="00ED1546" w:rsidRPr="00611730" w:rsidRDefault="00ED1546" w:rsidP="00611730">
      <w:pPr>
        <w:autoSpaceDE w:val="0"/>
        <w:autoSpaceDN w:val="0"/>
        <w:adjustRightInd w:val="0"/>
        <w:ind w:firstLine="567"/>
        <w:rPr>
          <w:b/>
          <w:sz w:val="24"/>
        </w:rPr>
      </w:pPr>
      <w:r w:rsidRPr="00611730">
        <w:rPr>
          <w:b/>
          <w:sz w:val="24"/>
        </w:rPr>
        <w:t xml:space="preserve">A.1.7 </w:t>
      </w:r>
      <w:proofErr w:type="gramStart"/>
      <w:r w:rsidRPr="00611730">
        <w:rPr>
          <w:b/>
          <w:sz w:val="24"/>
        </w:rPr>
        <w:t>Предложение  “</w:t>
      </w:r>
      <w:proofErr w:type="spellStart"/>
      <w:proofErr w:type="gramEnd"/>
      <w:r w:rsidRPr="00611730">
        <w:rPr>
          <w:b/>
          <w:sz w:val="24"/>
        </w:rPr>
        <w:t>to</w:t>
      </w:r>
      <w:proofErr w:type="spellEnd"/>
      <w:r w:rsidRPr="00611730">
        <w:rPr>
          <w:b/>
          <w:sz w:val="24"/>
        </w:rPr>
        <w:t>” с “</w:t>
      </w:r>
      <w:proofErr w:type="spellStart"/>
      <w:r w:rsidRPr="00611730">
        <w:rPr>
          <w:b/>
          <w:sz w:val="24"/>
        </w:rPr>
        <w:t>new</w:t>
      </w:r>
      <w:proofErr w:type="spellEnd"/>
      <w:r w:rsidRPr="00611730">
        <w:rPr>
          <w:b/>
          <w:sz w:val="24"/>
        </w:rPr>
        <w:t xml:space="preserve">” </w:t>
      </w:r>
    </w:p>
    <w:p w:rsidR="00611730" w:rsidRDefault="00611730" w:rsidP="00611730">
      <w:pPr>
        <w:autoSpaceDE w:val="0"/>
        <w:autoSpaceDN w:val="0"/>
        <w:adjustRightInd w:val="0"/>
        <w:ind w:firstLine="567"/>
        <w:rPr>
          <w:sz w:val="24"/>
        </w:rPr>
      </w:pPr>
    </w:p>
    <w:p w:rsidR="00ED1546" w:rsidRPr="00611730" w:rsidRDefault="00ED1546" w:rsidP="00611730">
      <w:pPr>
        <w:autoSpaceDE w:val="0"/>
        <w:autoSpaceDN w:val="0"/>
        <w:adjustRightInd w:val="0"/>
        <w:ind w:firstLine="567"/>
        <w:rPr>
          <w:sz w:val="24"/>
        </w:rPr>
      </w:pPr>
      <w:r w:rsidRPr="00611730">
        <w:rPr>
          <w:sz w:val="24"/>
        </w:rPr>
        <w:t>Другой случай, когда один экземпляр объекта сопоставляется с несколькими экземплярами объекта основного компонента. Например, одна модель группирует измерения загрязняющих веществ в одном экземпляре, в то время как основные компоненты имеют по одному экземпляру на каждый загрязнитель. Читаемое решение состоит в том, чтобы добавить еще одно ключевое слово “</w:t>
      </w:r>
      <w:proofErr w:type="spellStart"/>
      <w:r w:rsidRPr="00611730">
        <w:rPr>
          <w:sz w:val="24"/>
        </w:rPr>
        <w:t>new</w:t>
      </w:r>
      <w:proofErr w:type="spellEnd"/>
      <w:r w:rsidRPr="00611730">
        <w:rPr>
          <w:sz w:val="24"/>
        </w:rPr>
        <w:t>” в предложение “</w:t>
      </w:r>
      <w:proofErr w:type="spellStart"/>
      <w:r w:rsidRPr="00611730">
        <w:rPr>
          <w:sz w:val="24"/>
        </w:rPr>
        <w:t>to</w:t>
      </w:r>
      <w:proofErr w:type="spellEnd"/>
      <w:r w:rsidRPr="00611730">
        <w:rPr>
          <w:sz w:val="24"/>
        </w:rPr>
        <w:t>”, чтобы проиллюстрировать, что наличие атрибута приводит к созданию отдельного объекта основного компонента. Это обычно сочетается с предложением "</w:t>
      </w:r>
      <w:proofErr w:type="spellStart"/>
      <w:r w:rsidRPr="00611730">
        <w:rPr>
          <w:sz w:val="24"/>
        </w:rPr>
        <w:t>with</w:t>
      </w:r>
      <w:proofErr w:type="spellEnd"/>
      <w:r w:rsidRPr="00611730">
        <w:rPr>
          <w:sz w:val="24"/>
        </w:rPr>
        <w:t>", как в следующем примере.</w:t>
      </w:r>
    </w:p>
    <w:p w:rsidR="00ED1546" w:rsidRDefault="00ED1546" w:rsidP="00ED1546">
      <w:pPr>
        <w:pStyle w:val="Style5"/>
        <w:widowControl/>
        <w:jc w:val="both"/>
        <w:rPr>
          <w:sz w:val="28"/>
          <w:szCs w:val="28"/>
        </w:rPr>
      </w:pPr>
      <w:r>
        <w:rPr>
          <w:noProof/>
          <w:sz w:val="28"/>
          <w:szCs w:val="28"/>
        </w:rPr>
        <w:drawing>
          <wp:inline distT="0" distB="0" distL="0" distR="0">
            <wp:extent cx="5934075" cy="10096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4075" cy="1009650"/>
                    </a:xfrm>
                    <a:prstGeom prst="rect">
                      <a:avLst/>
                    </a:prstGeom>
                    <a:noFill/>
                    <a:ln>
                      <a:noFill/>
                    </a:ln>
                  </pic:spPr>
                </pic:pic>
              </a:graphicData>
            </a:graphic>
          </wp:inline>
        </w:drawing>
      </w:r>
    </w:p>
    <w:p w:rsidR="00ED1546" w:rsidRPr="00611730" w:rsidRDefault="00ED1546" w:rsidP="00611730">
      <w:pPr>
        <w:autoSpaceDE w:val="0"/>
        <w:autoSpaceDN w:val="0"/>
        <w:adjustRightInd w:val="0"/>
        <w:ind w:firstLine="567"/>
        <w:rPr>
          <w:sz w:val="24"/>
        </w:rPr>
      </w:pPr>
      <w:r w:rsidRPr="00611730">
        <w:rPr>
          <w:sz w:val="24"/>
        </w:rPr>
        <w:t>Аналогичный подход может быть использован для картирования одного события с парой связанных событий.</w:t>
      </w:r>
    </w:p>
    <w:p w:rsidR="00611730" w:rsidRDefault="00611730" w:rsidP="00611730">
      <w:pPr>
        <w:autoSpaceDE w:val="0"/>
        <w:autoSpaceDN w:val="0"/>
        <w:adjustRightInd w:val="0"/>
        <w:ind w:firstLine="567"/>
        <w:rPr>
          <w:b/>
          <w:sz w:val="24"/>
        </w:rPr>
      </w:pPr>
    </w:p>
    <w:p w:rsidR="00ED1546" w:rsidRDefault="00ED1546" w:rsidP="00611730">
      <w:pPr>
        <w:autoSpaceDE w:val="0"/>
        <w:autoSpaceDN w:val="0"/>
        <w:adjustRightInd w:val="0"/>
        <w:ind w:firstLine="567"/>
        <w:rPr>
          <w:b/>
          <w:sz w:val="24"/>
        </w:rPr>
      </w:pPr>
      <w:r w:rsidRPr="00611730">
        <w:rPr>
          <w:b/>
          <w:sz w:val="24"/>
        </w:rPr>
        <w:t xml:space="preserve">A.1.8 Предложение “ </w:t>
      </w:r>
      <w:proofErr w:type="spellStart"/>
      <w:proofErr w:type="gramStart"/>
      <w:r w:rsidRPr="00611730">
        <w:rPr>
          <w:b/>
          <w:sz w:val="24"/>
        </w:rPr>
        <w:t>where</w:t>
      </w:r>
      <w:proofErr w:type="spellEnd"/>
      <w:r w:rsidRPr="00611730">
        <w:rPr>
          <w:b/>
          <w:sz w:val="24"/>
        </w:rPr>
        <w:t xml:space="preserve"> ”</w:t>
      </w:r>
      <w:proofErr w:type="gramEnd"/>
      <w:r w:rsidRPr="00611730">
        <w:rPr>
          <w:b/>
          <w:sz w:val="24"/>
        </w:rPr>
        <w:t xml:space="preserve"> с </w:t>
      </w:r>
      <w:proofErr w:type="spellStart"/>
      <w:r w:rsidRPr="00611730">
        <w:rPr>
          <w:b/>
          <w:sz w:val="24"/>
        </w:rPr>
        <w:t>isKindOf</w:t>
      </w:r>
      <w:proofErr w:type="spellEnd"/>
      <w:r w:rsidRPr="00611730">
        <w:rPr>
          <w:b/>
          <w:sz w:val="24"/>
        </w:rPr>
        <w:t xml:space="preserve">() </w:t>
      </w:r>
    </w:p>
    <w:p w:rsidR="00611730" w:rsidRPr="00611730" w:rsidRDefault="00611730" w:rsidP="00611730">
      <w:pPr>
        <w:autoSpaceDE w:val="0"/>
        <w:autoSpaceDN w:val="0"/>
        <w:adjustRightInd w:val="0"/>
        <w:ind w:firstLine="567"/>
        <w:rPr>
          <w:b/>
          <w:sz w:val="24"/>
        </w:rPr>
      </w:pPr>
    </w:p>
    <w:p w:rsidR="00ED1546" w:rsidRPr="00611730" w:rsidRDefault="00ED1546" w:rsidP="00611730">
      <w:pPr>
        <w:autoSpaceDE w:val="0"/>
        <w:autoSpaceDN w:val="0"/>
        <w:adjustRightInd w:val="0"/>
        <w:ind w:firstLine="567"/>
        <w:rPr>
          <w:sz w:val="24"/>
        </w:rPr>
      </w:pPr>
      <w:r w:rsidRPr="00611730">
        <w:rPr>
          <w:sz w:val="24"/>
        </w:rPr>
        <w:t>Вполне возможно, что атрибуты из абстрактного базового класса могут сопоставляться с различными элементами основных компонентов в зависимости от конкретного подкласса. Это может свидетельствовать о том, что модель основного компонента не является оптимальной, но если она все же возникает, то ее можно представить, указав “</w:t>
      </w:r>
      <w:proofErr w:type="spellStart"/>
      <w:r w:rsidRPr="00611730">
        <w:rPr>
          <w:sz w:val="24"/>
        </w:rPr>
        <w:t>where</w:t>
      </w:r>
      <w:proofErr w:type="spellEnd"/>
      <w:r w:rsidRPr="00611730">
        <w:rPr>
          <w:sz w:val="24"/>
        </w:rPr>
        <w:t xml:space="preserve"> </w:t>
      </w:r>
      <w:proofErr w:type="spellStart"/>
      <w:r w:rsidRPr="00611730">
        <w:rPr>
          <w:sz w:val="24"/>
        </w:rPr>
        <w:t>isKindOf</w:t>
      </w:r>
      <w:proofErr w:type="spellEnd"/>
      <w:r w:rsidRPr="00611730">
        <w:rPr>
          <w:sz w:val="24"/>
        </w:rPr>
        <w:t>(</w:t>
      </w:r>
      <w:proofErr w:type="spellStart"/>
      <w:r w:rsidRPr="00611730">
        <w:rPr>
          <w:sz w:val="24"/>
        </w:rPr>
        <w:t>concreteClassName</w:t>
      </w:r>
      <w:proofErr w:type="spellEnd"/>
      <w:r w:rsidRPr="00611730">
        <w:rPr>
          <w:sz w:val="24"/>
        </w:rPr>
        <w:t>)” в атрибутах картирования для абстрактного базового класса.</w:t>
      </w:r>
    </w:p>
    <w:p w:rsidR="00611730" w:rsidRDefault="00611730" w:rsidP="00611730">
      <w:pPr>
        <w:autoSpaceDE w:val="0"/>
        <w:autoSpaceDN w:val="0"/>
        <w:adjustRightInd w:val="0"/>
        <w:ind w:firstLine="567"/>
        <w:rPr>
          <w:sz w:val="24"/>
        </w:rPr>
      </w:pPr>
    </w:p>
    <w:p w:rsidR="00ED1546" w:rsidRDefault="00ED1546" w:rsidP="00611730">
      <w:pPr>
        <w:autoSpaceDE w:val="0"/>
        <w:autoSpaceDN w:val="0"/>
        <w:adjustRightInd w:val="0"/>
        <w:ind w:firstLine="567"/>
        <w:rPr>
          <w:b/>
          <w:sz w:val="24"/>
        </w:rPr>
      </w:pPr>
      <w:r w:rsidRPr="00611730">
        <w:rPr>
          <w:b/>
          <w:sz w:val="24"/>
        </w:rPr>
        <w:t xml:space="preserve">A.1.9 Дальнейшие случаи </w:t>
      </w:r>
    </w:p>
    <w:p w:rsidR="00611730" w:rsidRPr="00611730" w:rsidRDefault="00611730" w:rsidP="00611730">
      <w:pPr>
        <w:autoSpaceDE w:val="0"/>
        <w:autoSpaceDN w:val="0"/>
        <w:adjustRightInd w:val="0"/>
        <w:ind w:firstLine="567"/>
        <w:rPr>
          <w:b/>
          <w:sz w:val="24"/>
        </w:rPr>
      </w:pP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Картирование между числовыми значениями и литералами перечисления можно управлять с помощью механизмов, описанных выше, но операторы могут быть очень длинными. Например, рассмотрим картирование между числовым ограничением скорости и перечисленным ограничением скорости. Оператор будет в форме:</w:t>
      </w:r>
    </w:p>
    <w:p w:rsidR="00ED1546" w:rsidRPr="00611730" w:rsidRDefault="00ED1546" w:rsidP="00611730">
      <w:pPr>
        <w:pStyle w:val="af0"/>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 xml:space="preserve">“где </w:t>
      </w:r>
      <w:proofErr w:type="spellStart"/>
      <w:r w:rsidRPr="00611730">
        <w:rPr>
          <w:rFonts w:ascii="Times New Roman" w:hAnsi="Times New Roman"/>
          <w:sz w:val="24"/>
        </w:rPr>
        <w:t>временноеОграничениеСкорости</w:t>
      </w:r>
      <w:proofErr w:type="spellEnd"/>
      <w:r w:rsidRPr="00611730">
        <w:rPr>
          <w:rFonts w:ascii="Times New Roman" w:hAnsi="Times New Roman"/>
          <w:sz w:val="24"/>
        </w:rPr>
        <w:t xml:space="preserve"> = 32, с </w:t>
      </w:r>
      <w:proofErr w:type="spellStart"/>
      <w:r w:rsidRPr="00611730">
        <w:rPr>
          <w:rFonts w:ascii="Times New Roman" w:hAnsi="Times New Roman"/>
          <w:sz w:val="24"/>
        </w:rPr>
        <w:t>ограничениемСкорости</w:t>
      </w:r>
      <w:proofErr w:type="spellEnd"/>
      <w:r w:rsidRPr="00611730">
        <w:rPr>
          <w:rFonts w:ascii="Times New Roman" w:hAnsi="Times New Roman"/>
          <w:sz w:val="24"/>
        </w:rPr>
        <w:t xml:space="preserve"> = ОГРАНИЧЕНИЕ_20_MPH; </w:t>
      </w:r>
    </w:p>
    <w:p w:rsidR="00ED1546" w:rsidRPr="00611730" w:rsidRDefault="00ED1546" w:rsidP="00611730">
      <w:pPr>
        <w:tabs>
          <w:tab w:val="left" w:pos="851"/>
        </w:tabs>
        <w:autoSpaceDE w:val="0"/>
        <w:autoSpaceDN w:val="0"/>
        <w:adjustRightInd w:val="0"/>
        <w:ind w:firstLine="567"/>
        <w:rPr>
          <w:sz w:val="24"/>
        </w:rPr>
      </w:pPr>
      <w:r w:rsidRPr="00611730">
        <w:rPr>
          <w:sz w:val="24"/>
        </w:rPr>
        <w:t xml:space="preserve">  где </w:t>
      </w:r>
      <w:proofErr w:type="spellStart"/>
      <w:r w:rsidRPr="00611730">
        <w:rPr>
          <w:sz w:val="24"/>
        </w:rPr>
        <w:t>временноеОграничениеСкорости</w:t>
      </w:r>
      <w:proofErr w:type="spellEnd"/>
      <w:r w:rsidRPr="00611730">
        <w:rPr>
          <w:sz w:val="24"/>
        </w:rPr>
        <w:t xml:space="preserve"> = 48, с </w:t>
      </w:r>
      <w:proofErr w:type="spellStart"/>
      <w:r w:rsidRPr="00611730">
        <w:rPr>
          <w:sz w:val="24"/>
        </w:rPr>
        <w:t>ограничениемСкорости</w:t>
      </w:r>
      <w:proofErr w:type="spellEnd"/>
      <w:r w:rsidRPr="00611730">
        <w:rPr>
          <w:sz w:val="24"/>
        </w:rPr>
        <w:t xml:space="preserve"> = ОГРАНИЧЕНИЕ_30_MPH</w:t>
      </w:r>
      <w:proofErr w:type="gramStart"/>
      <w:r w:rsidRPr="00611730">
        <w:rPr>
          <w:sz w:val="24"/>
        </w:rPr>
        <w:t>; ”</w:t>
      </w:r>
      <w:proofErr w:type="gramEnd"/>
      <w:r w:rsidRPr="00611730">
        <w:rPr>
          <w:sz w:val="24"/>
        </w:rPr>
        <w:t xml:space="preserve"> и т. д. </w:t>
      </w: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 xml:space="preserve">Операторы для перечисления к картированиям перечисления намного более кратки, потому что множество простых картирований от литерала к литералу. </w:t>
      </w: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Если длинный оператор будет слишком загроможден на диаграмме, зависимость может означать “смотрите документацию для получения подробной информации”, а полный оператор будет добавлен в свойство документации для зависимости.</w:t>
      </w: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lastRenderedPageBreak/>
        <w:t>Отсутствие необязательного атрибута может соответствовать определенному значению в основных компонентах (например, “</w:t>
      </w:r>
      <w:proofErr w:type="spellStart"/>
      <w:r w:rsidRPr="00611730">
        <w:rPr>
          <w:rFonts w:ascii="Times New Roman" w:hAnsi="Times New Roman"/>
          <w:sz w:val="24"/>
        </w:rPr>
        <w:t>false</w:t>
      </w:r>
      <w:proofErr w:type="spellEnd"/>
      <w:r w:rsidRPr="00611730">
        <w:rPr>
          <w:rFonts w:ascii="Times New Roman" w:hAnsi="Times New Roman"/>
          <w:sz w:val="24"/>
        </w:rPr>
        <w:t>”). В этом случае используйте предложение “</w:t>
      </w:r>
      <w:proofErr w:type="spellStart"/>
      <w:r w:rsidRPr="00611730">
        <w:rPr>
          <w:rFonts w:ascii="Times New Roman" w:hAnsi="Times New Roman"/>
          <w:sz w:val="24"/>
        </w:rPr>
        <w:t>where</w:t>
      </w:r>
      <w:proofErr w:type="spellEnd"/>
      <w:r w:rsidRPr="00611730">
        <w:rPr>
          <w:rFonts w:ascii="Times New Roman" w:hAnsi="Times New Roman"/>
          <w:sz w:val="24"/>
        </w:rPr>
        <w:t>” с дополнительными ключевыми словами “</w:t>
      </w:r>
      <w:proofErr w:type="spellStart"/>
      <w:r w:rsidRPr="00611730">
        <w:rPr>
          <w:rFonts w:ascii="Times New Roman" w:hAnsi="Times New Roman"/>
          <w:sz w:val="24"/>
        </w:rPr>
        <w:t>present</w:t>
      </w:r>
      <w:proofErr w:type="spellEnd"/>
      <w:r w:rsidRPr="00611730">
        <w:rPr>
          <w:rFonts w:ascii="Times New Roman" w:hAnsi="Times New Roman"/>
          <w:sz w:val="24"/>
        </w:rPr>
        <w:t>” или “</w:t>
      </w:r>
      <w:proofErr w:type="spellStart"/>
      <w:r w:rsidRPr="00611730">
        <w:rPr>
          <w:rFonts w:ascii="Times New Roman" w:hAnsi="Times New Roman"/>
          <w:sz w:val="24"/>
        </w:rPr>
        <w:t>absent</w:t>
      </w:r>
      <w:proofErr w:type="spellEnd"/>
      <w:r w:rsidRPr="00611730">
        <w:rPr>
          <w:rFonts w:ascii="Times New Roman" w:hAnsi="Times New Roman"/>
          <w:sz w:val="24"/>
        </w:rPr>
        <w:t>” после имени атрибута, т. е. “</w:t>
      </w:r>
      <w:proofErr w:type="spellStart"/>
      <w:r w:rsidRPr="00611730">
        <w:rPr>
          <w:rFonts w:ascii="Times New Roman" w:hAnsi="Times New Roman"/>
          <w:sz w:val="24"/>
        </w:rPr>
        <w:t>where</w:t>
      </w:r>
      <w:proofErr w:type="spellEnd"/>
      <w:r w:rsidRPr="00611730">
        <w:rPr>
          <w:rFonts w:ascii="Times New Roman" w:hAnsi="Times New Roman"/>
          <w:sz w:val="24"/>
        </w:rPr>
        <w:t xml:space="preserve"> [атрибут] </w:t>
      </w:r>
      <w:proofErr w:type="spellStart"/>
      <w:proofErr w:type="gramStart"/>
      <w:r w:rsidRPr="00611730">
        <w:rPr>
          <w:rFonts w:ascii="Times New Roman" w:hAnsi="Times New Roman"/>
          <w:sz w:val="24"/>
        </w:rPr>
        <w:t>absent</w:t>
      </w:r>
      <w:proofErr w:type="spellEnd"/>
      <w:r w:rsidRPr="00611730">
        <w:rPr>
          <w:rFonts w:ascii="Times New Roman" w:hAnsi="Times New Roman"/>
          <w:sz w:val="24"/>
        </w:rPr>
        <w:t xml:space="preserve"> ”</w:t>
      </w:r>
      <w:proofErr w:type="gramEnd"/>
      <w:r w:rsidRPr="00611730">
        <w:rPr>
          <w:rFonts w:ascii="Times New Roman" w:hAnsi="Times New Roman"/>
          <w:sz w:val="24"/>
        </w:rPr>
        <w:t xml:space="preserve"> или “</w:t>
      </w:r>
      <w:proofErr w:type="spellStart"/>
      <w:r w:rsidRPr="00611730">
        <w:rPr>
          <w:rFonts w:ascii="Times New Roman" w:hAnsi="Times New Roman"/>
          <w:sz w:val="24"/>
        </w:rPr>
        <w:t>where</w:t>
      </w:r>
      <w:proofErr w:type="spellEnd"/>
      <w:r w:rsidRPr="00611730">
        <w:rPr>
          <w:rFonts w:ascii="Times New Roman" w:hAnsi="Times New Roman"/>
          <w:sz w:val="24"/>
        </w:rPr>
        <w:t xml:space="preserve"> [атрибут] </w:t>
      </w:r>
      <w:proofErr w:type="spellStart"/>
      <w:r w:rsidRPr="00611730">
        <w:rPr>
          <w:rFonts w:ascii="Times New Roman" w:hAnsi="Times New Roman"/>
          <w:sz w:val="24"/>
        </w:rPr>
        <w:t>present</w:t>
      </w:r>
      <w:proofErr w:type="spellEnd"/>
      <w:r w:rsidRPr="00611730">
        <w:rPr>
          <w:rFonts w:ascii="Times New Roman" w:hAnsi="Times New Roman"/>
          <w:sz w:val="24"/>
        </w:rPr>
        <w:t xml:space="preserve">”. </w:t>
      </w: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Особенно сложный случай представлен, когда представленные модели используют различные подходы к состоянию. Например, модель может включать конструкции, поддерживающие частичное обновление концепции. Основные компоненты не поддерживают такое понятие, и поэтому, хотя отдельные атрибуты будут иметь соответствующие основные компоненты, конструкция оболочки для частичного обновления не будет. Поддержка такого рода конструкций выходит за рамки возможностей картирования основных компонентов.</w:t>
      </w:r>
    </w:p>
    <w:p w:rsidR="00611730" w:rsidRDefault="00611730" w:rsidP="00611730">
      <w:pPr>
        <w:autoSpaceDE w:val="0"/>
        <w:autoSpaceDN w:val="0"/>
        <w:adjustRightInd w:val="0"/>
        <w:ind w:firstLine="567"/>
        <w:rPr>
          <w:b/>
          <w:sz w:val="24"/>
        </w:rPr>
      </w:pPr>
    </w:p>
    <w:p w:rsidR="00ED1546" w:rsidRPr="00611730" w:rsidRDefault="00ED1546" w:rsidP="00611730">
      <w:pPr>
        <w:autoSpaceDE w:val="0"/>
        <w:autoSpaceDN w:val="0"/>
        <w:adjustRightInd w:val="0"/>
        <w:ind w:firstLine="567"/>
        <w:rPr>
          <w:b/>
          <w:sz w:val="24"/>
        </w:rPr>
      </w:pPr>
      <w:r w:rsidRPr="00611730">
        <w:rPr>
          <w:b/>
          <w:sz w:val="24"/>
        </w:rPr>
        <w:t>A.2 Использование точных картирований</w:t>
      </w:r>
    </w:p>
    <w:p w:rsidR="00611730" w:rsidRDefault="00611730" w:rsidP="00611730">
      <w:pPr>
        <w:autoSpaceDE w:val="0"/>
        <w:autoSpaceDN w:val="0"/>
        <w:adjustRightInd w:val="0"/>
        <w:ind w:firstLine="567"/>
        <w:rPr>
          <w:sz w:val="24"/>
        </w:rPr>
      </w:pPr>
    </w:p>
    <w:p w:rsidR="00ED1546" w:rsidRPr="00611730" w:rsidRDefault="00ED1546" w:rsidP="00611730">
      <w:pPr>
        <w:autoSpaceDE w:val="0"/>
        <w:autoSpaceDN w:val="0"/>
        <w:adjustRightInd w:val="0"/>
        <w:ind w:firstLine="567"/>
        <w:rPr>
          <w:sz w:val="24"/>
        </w:rPr>
      </w:pPr>
      <w:r w:rsidRPr="00611730">
        <w:rPr>
          <w:sz w:val="24"/>
        </w:rPr>
        <w:t xml:space="preserve">Вывод точных операторов картирования имеет следующие преимущества: </w:t>
      </w:r>
    </w:p>
    <w:p w:rsidR="00ED1546" w:rsidRPr="00611730" w:rsidRDefault="00ED1546"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 xml:space="preserve">они объясняют отображения для читателей. В Примере с Инцидентом и Событием простое картирование Инцидента с Событием не объясняет причины. </w:t>
      </w:r>
    </w:p>
    <w:p w:rsidR="00ED1546" w:rsidRPr="00611730" w:rsidRDefault="00611730"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 xml:space="preserve">необходимая </w:t>
      </w:r>
      <w:r w:rsidR="00ED1546" w:rsidRPr="00611730">
        <w:rPr>
          <w:rFonts w:ascii="Times New Roman" w:hAnsi="Times New Roman"/>
          <w:sz w:val="24"/>
        </w:rPr>
        <w:t xml:space="preserve">строгость приводит к усовершенствованию моделей основных компонентов. Хотя процесс вывода основных компонентов является максимально объективным, легко ошибиться, если процесс вывода не является строгим. </w:t>
      </w:r>
    </w:p>
    <w:p w:rsidR="00ED1546" w:rsidRPr="00611730" w:rsidRDefault="00611730" w:rsidP="00611730">
      <w:pPr>
        <w:pStyle w:val="af0"/>
        <w:numPr>
          <w:ilvl w:val="0"/>
          <w:numId w:val="12"/>
        </w:numPr>
        <w:tabs>
          <w:tab w:val="left" w:pos="851"/>
        </w:tabs>
        <w:autoSpaceDE w:val="0"/>
        <w:autoSpaceDN w:val="0"/>
        <w:adjustRightInd w:val="0"/>
        <w:spacing w:after="0" w:line="240" w:lineRule="auto"/>
        <w:ind w:left="0" w:firstLine="567"/>
        <w:jc w:val="both"/>
        <w:rPr>
          <w:rFonts w:ascii="Times New Roman" w:hAnsi="Times New Roman"/>
          <w:sz w:val="24"/>
        </w:rPr>
      </w:pPr>
      <w:r w:rsidRPr="00611730">
        <w:rPr>
          <w:rFonts w:ascii="Times New Roman" w:hAnsi="Times New Roman"/>
          <w:sz w:val="24"/>
        </w:rPr>
        <w:t>программы</w:t>
      </w:r>
      <w:r w:rsidR="00ED1546" w:rsidRPr="00611730">
        <w:rPr>
          <w:rFonts w:ascii="Times New Roman" w:hAnsi="Times New Roman"/>
          <w:sz w:val="24"/>
        </w:rPr>
        <w:t>-переводчики могут быть реализованы очень непосредственно из отображений. Усилия, необходимые в любом случае для программы-переводчика, улучшат основные компоненты, и понимание будет доступно для будущих пользователей.</w:t>
      </w:r>
    </w:p>
    <w:p w:rsidR="00ED1546" w:rsidRPr="00611730" w:rsidRDefault="00ED1546" w:rsidP="00611730">
      <w:pPr>
        <w:autoSpaceDE w:val="0"/>
        <w:autoSpaceDN w:val="0"/>
        <w:adjustRightInd w:val="0"/>
        <w:ind w:firstLine="567"/>
        <w:rPr>
          <w:sz w:val="24"/>
        </w:rPr>
      </w:pPr>
      <w:r w:rsidRPr="00611730">
        <w:rPr>
          <w:sz w:val="24"/>
        </w:rPr>
        <w:t>Главным недостатком является высокая стоимость технического обслуживания. Если сопоставления основных компонентов для представленной модели зарегистрированы и либо эта модель, либо основные компоненты изменяются, то сопоставление должно быть обновлено или удалено. В случае обновления основных компонентов каждое связанное сопоставление должно быть проверено на наличие изменений.</w:t>
      </w:r>
    </w:p>
    <w:p w:rsidR="00847019" w:rsidRDefault="00847019" w:rsidP="00DA4F67">
      <w:pPr>
        <w:autoSpaceDE w:val="0"/>
        <w:autoSpaceDN w:val="0"/>
        <w:adjustRightInd w:val="0"/>
        <w:ind w:firstLine="567"/>
        <w:rPr>
          <w:sz w:val="24"/>
        </w:rPr>
      </w:pPr>
    </w:p>
    <w:p w:rsidR="00847019" w:rsidRDefault="00847019" w:rsidP="00DA4F67">
      <w:pPr>
        <w:autoSpaceDE w:val="0"/>
        <w:autoSpaceDN w:val="0"/>
        <w:adjustRightInd w:val="0"/>
        <w:ind w:firstLine="567"/>
        <w:rPr>
          <w:sz w:val="24"/>
        </w:rPr>
      </w:pPr>
    </w:p>
    <w:p w:rsidR="008F0389" w:rsidRDefault="008F0389" w:rsidP="008F0389">
      <w:pPr>
        <w:autoSpaceDE w:val="0"/>
        <w:autoSpaceDN w:val="0"/>
        <w:adjustRightInd w:val="0"/>
        <w:rPr>
          <w:i/>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6044EE" w:rsidRDefault="006044EE" w:rsidP="007E206A">
      <w:pPr>
        <w:autoSpaceDE w:val="0"/>
        <w:autoSpaceDN w:val="0"/>
        <w:adjustRightInd w:val="0"/>
        <w:ind w:firstLine="567"/>
        <w:rPr>
          <w:sz w:val="20"/>
          <w:szCs w:val="20"/>
        </w:rPr>
      </w:pPr>
    </w:p>
    <w:p w:rsidR="006044EE" w:rsidRPr="007B6AEB" w:rsidRDefault="006044EE" w:rsidP="006044EE">
      <w:pPr>
        <w:pStyle w:val="10"/>
        <w:pageBreakBefore/>
        <w:spacing w:before="0" w:after="0"/>
        <w:ind w:firstLine="567"/>
        <w:jc w:val="center"/>
        <w:rPr>
          <w:sz w:val="24"/>
          <w:szCs w:val="24"/>
          <w:lang w:val="en-US"/>
        </w:rPr>
      </w:pPr>
      <w:bookmarkStart w:id="41" w:name="_Toc47211908"/>
      <w:r>
        <w:rPr>
          <w:sz w:val="24"/>
          <w:szCs w:val="24"/>
        </w:rPr>
        <w:lastRenderedPageBreak/>
        <w:t>Библиография</w:t>
      </w:r>
      <w:bookmarkEnd w:id="41"/>
    </w:p>
    <w:p w:rsidR="006044EE" w:rsidRPr="007B6AEB" w:rsidRDefault="006044EE" w:rsidP="006044EE">
      <w:pPr>
        <w:rPr>
          <w:lang w:val="en-US"/>
        </w:rPr>
      </w:pPr>
    </w:p>
    <w:p w:rsidR="00611730" w:rsidRPr="00061D8B" w:rsidRDefault="00611730" w:rsidP="00611730">
      <w:pPr>
        <w:ind w:firstLine="567"/>
        <w:rPr>
          <w:sz w:val="24"/>
          <w:lang w:val="en-US"/>
        </w:rPr>
      </w:pPr>
      <w:bookmarkStart w:id="42" w:name="_Toc422416441"/>
      <w:bookmarkStart w:id="43" w:name="_Toc422419042"/>
      <w:bookmarkStart w:id="44" w:name="_Toc422477402"/>
      <w:bookmarkStart w:id="45" w:name="_Toc422478279"/>
      <w:bookmarkStart w:id="46" w:name="_Toc422479733"/>
      <w:bookmarkStart w:id="47" w:name="_Toc422490934"/>
      <w:bookmarkStart w:id="48" w:name="_Toc460921745"/>
      <w:bookmarkStart w:id="49" w:name="_Toc462220266"/>
      <w:bookmarkStart w:id="50" w:name="_Toc9597720"/>
      <w:r>
        <w:rPr>
          <w:sz w:val="24"/>
          <w:lang w:val="en-US"/>
        </w:rPr>
        <w:t xml:space="preserve">[1] </w:t>
      </w:r>
      <w:r w:rsidRPr="00611730">
        <w:rPr>
          <w:sz w:val="24"/>
          <w:lang w:val="en-US"/>
        </w:rPr>
        <w:t>ISO/IEC 11179-3:2003 Information technology</w:t>
      </w:r>
      <w:r w:rsidR="00061D8B">
        <w:rPr>
          <w:sz w:val="24"/>
          <w:lang w:val="en-US"/>
        </w:rPr>
        <w:t xml:space="preserve"> – </w:t>
      </w:r>
      <w:r w:rsidRPr="00611730">
        <w:rPr>
          <w:sz w:val="24"/>
          <w:lang w:val="en-US"/>
        </w:rPr>
        <w:t xml:space="preserve">Metadata registries (MDR) </w:t>
      </w:r>
      <w:r w:rsidR="00061D8B">
        <w:rPr>
          <w:sz w:val="24"/>
          <w:lang w:val="en-US"/>
        </w:rPr>
        <w:t>–</w:t>
      </w:r>
      <w:r w:rsidRPr="00611730">
        <w:rPr>
          <w:sz w:val="24"/>
          <w:lang w:val="en-US"/>
        </w:rPr>
        <w:t xml:space="preserve"> Part 3: Registry metamodel and basic attributes </w:t>
      </w:r>
      <w:r w:rsidR="00061D8B">
        <w:rPr>
          <w:sz w:val="24"/>
          <w:lang w:val="en-US"/>
        </w:rPr>
        <w:t>(</w:t>
      </w:r>
      <w:r w:rsidR="00061D8B" w:rsidRPr="00061D8B">
        <w:rPr>
          <w:sz w:val="24"/>
          <w:lang w:val="en-US"/>
        </w:rPr>
        <w:t xml:space="preserve">Информационная технология. </w:t>
      </w:r>
      <w:proofErr w:type="spellStart"/>
      <w:r w:rsidR="00061D8B" w:rsidRPr="00061D8B">
        <w:rPr>
          <w:sz w:val="24"/>
          <w:lang w:val="en-US"/>
        </w:rPr>
        <w:t>Регистры</w:t>
      </w:r>
      <w:proofErr w:type="spellEnd"/>
      <w:r w:rsidR="00061D8B" w:rsidRPr="00061D8B">
        <w:rPr>
          <w:sz w:val="24"/>
          <w:lang w:val="en-US"/>
        </w:rPr>
        <w:t xml:space="preserve"> </w:t>
      </w:r>
      <w:proofErr w:type="spellStart"/>
      <w:r w:rsidR="00061D8B" w:rsidRPr="00061D8B">
        <w:rPr>
          <w:sz w:val="24"/>
          <w:lang w:val="en-US"/>
        </w:rPr>
        <w:t>метаданных</w:t>
      </w:r>
      <w:proofErr w:type="spellEnd"/>
      <w:r w:rsidR="00061D8B" w:rsidRPr="00061D8B">
        <w:rPr>
          <w:sz w:val="24"/>
          <w:lang w:val="en-US"/>
        </w:rPr>
        <w:t xml:space="preserve"> (РМД) </w:t>
      </w:r>
      <w:r w:rsidR="00061D8B">
        <w:rPr>
          <w:sz w:val="24"/>
          <w:lang w:val="en-US"/>
        </w:rPr>
        <w:t>–</w:t>
      </w:r>
      <w:r w:rsidR="00061D8B" w:rsidRPr="00061D8B">
        <w:rPr>
          <w:sz w:val="24"/>
          <w:lang w:val="en-US"/>
        </w:rPr>
        <w:t xml:space="preserve"> </w:t>
      </w:r>
      <w:proofErr w:type="spellStart"/>
      <w:r w:rsidR="00061D8B" w:rsidRPr="00061D8B">
        <w:rPr>
          <w:sz w:val="24"/>
          <w:lang w:val="en-US"/>
        </w:rPr>
        <w:t>Часть</w:t>
      </w:r>
      <w:proofErr w:type="spellEnd"/>
      <w:r w:rsidR="00061D8B" w:rsidRPr="00061D8B">
        <w:rPr>
          <w:sz w:val="24"/>
          <w:lang w:val="en-US"/>
        </w:rPr>
        <w:t xml:space="preserve"> 3. Метамодель регистра и основные атрибуты).</w:t>
      </w:r>
    </w:p>
    <w:p w:rsidR="00611730" w:rsidRPr="00061D8B" w:rsidRDefault="00611730" w:rsidP="00611730">
      <w:pPr>
        <w:ind w:firstLine="567"/>
        <w:rPr>
          <w:sz w:val="24"/>
          <w:lang w:val="en-US"/>
        </w:rPr>
      </w:pPr>
      <w:r>
        <w:rPr>
          <w:sz w:val="24"/>
          <w:lang w:val="en-US"/>
        </w:rPr>
        <w:t xml:space="preserve">[2] </w:t>
      </w:r>
      <w:r w:rsidRPr="00611730">
        <w:rPr>
          <w:sz w:val="24"/>
          <w:lang w:val="en-US"/>
        </w:rPr>
        <w:t xml:space="preserve">ISO/IEC 11179-4:2004 Information technology </w:t>
      </w:r>
      <w:r w:rsidR="00061D8B">
        <w:rPr>
          <w:sz w:val="24"/>
          <w:lang w:val="en-US"/>
        </w:rPr>
        <w:t>–</w:t>
      </w:r>
      <w:r w:rsidRPr="00611730">
        <w:rPr>
          <w:sz w:val="24"/>
          <w:lang w:val="en-US"/>
        </w:rPr>
        <w:t xml:space="preserve"> Metadata registries (MDR) </w:t>
      </w:r>
      <w:r w:rsidR="00061D8B">
        <w:rPr>
          <w:sz w:val="24"/>
          <w:lang w:val="en-US"/>
        </w:rPr>
        <w:t>–</w:t>
      </w:r>
      <w:r w:rsidRPr="00611730">
        <w:rPr>
          <w:sz w:val="24"/>
          <w:lang w:val="en-US"/>
        </w:rPr>
        <w:t xml:space="preserve"> Part 4: Formulation of data definitions </w:t>
      </w:r>
      <w:r w:rsidR="00061D8B" w:rsidRPr="00061D8B">
        <w:rPr>
          <w:sz w:val="24"/>
          <w:lang w:val="en-US"/>
        </w:rPr>
        <w:t xml:space="preserve">(Информационная технология. </w:t>
      </w:r>
      <w:proofErr w:type="spellStart"/>
      <w:r w:rsidR="00061D8B" w:rsidRPr="00061D8B">
        <w:rPr>
          <w:sz w:val="24"/>
          <w:lang w:val="en-US"/>
        </w:rPr>
        <w:t>Регистры</w:t>
      </w:r>
      <w:proofErr w:type="spellEnd"/>
      <w:r w:rsidR="00061D8B" w:rsidRPr="00061D8B">
        <w:rPr>
          <w:sz w:val="24"/>
          <w:lang w:val="en-US"/>
        </w:rPr>
        <w:t xml:space="preserve"> </w:t>
      </w:r>
      <w:proofErr w:type="spellStart"/>
      <w:r w:rsidR="00061D8B" w:rsidRPr="00061D8B">
        <w:rPr>
          <w:sz w:val="24"/>
          <w:lang w:val="en-US"/>
        </w:rPr>
        <w:t>метаданных</w:t>
      </w:r>
      <w:proofErr w:type="spellEnd"/>
      <w:r w:rsidR="00061D8B" w:rsidRPr="00061D8B">
        <w:rPr>
          <w:sz w:val="24"/>
          <w:lang w:val="en-US"/>
        </w:rPr>
        <w:t xml:space="preserve"> (РМД) </w:t>
      </w:r>
      <w:r w:rsidR="00061D8B">
        <w:rPr>
          <w:sz w:val="24"/>
          <w:lang w:val="en-US"/>
        </w:rPr>
        <w:t>–</w:t>
      </w:r>
      <w:r w:rsidR="00061D8B" w:rsidRPr="00061D8B">
        <w:rPr>
          <w:sz w:val="24"/>
          <w:lang w:val="en-US"/>
        </w:rPr>
        <w:t xml:space="preserve"> </w:t>
      </w:r>
      <w:proofErr w:type="spellStart"/>
      <w:r w:rsidR="00061D8B" w:rsidRPr="00061D8B">
        <w:rPr>
          <w:sz w:val="24"/>
          <w:lang w:val="en-US"/>
        </w:rPr>
        <w:t>Часть</w:t>
      </w:r>
      <w:proofErr w:type="spellEnd"/>
      <w:r w:rsidR="00061D8B" w:rsidRPr="00061D8B">
        <w:rPr>
          <w:sz w:val="24"/>
          <w:lang w:val="en-US"/>
        </w:rPr>
        <w:t xml:space="preserve"> 4. Формулировка определений данных).</w:t>
      </w:r>
    </w:p>
    <w:p w:rsidR="00611730" w:rsidRPr="00061D8B" w:rsidRDefault="00611730" w:rsidP="00611730">
      <w:pPr>
        <w:ind w:firstLine="567"/>
        <w:rPr>
          <w:sz w:val="24"/>
          <w:lang w:val="en-US"/>
        </w:rPr>
      </w:pPr>
      <w:r>
        <w:rPr>
          <w:sz w:val="24"/>
          <w:lang w:val="en-US"/>
        </w:rPr>
        <w:t xml:space="preserve">[3] </w:t>
      </w:r>
      <w:r w:rsidRPr="00611730">
        <w:rPr>
          <w:sz w:val="24"/>
          <w:lang w:val="en-US"/>
        </w:rPr>
        <w:t xml:space="preserve">ISO/IEC 11179-5:2005 Information technology </w:t>
      </w:r>
      <w:r w:rsidR="00061D8B">
        <w:rPr>
          <w:sz w:val="24"/>
          <w:lang w:val="en-US"/>
        </w:rPr>
        <w:t>–</w:t>
      </w:r>
      <w:r w:rsidR="00061D8B" w:rsidRPr="00061D8B">
        <w:rPr>
          <w:sz w:val="24"/>
          <w:lang w:val="en-US"/>
        </w:rPr>
        <w:t xml:space="preserve"> </w:t>
      </w:r>
      <w:r w:rsidRPr="00611730">
        <w:rPr>
          <w:sz w:val="24"/>
          <w:lang w:val="en-US"/>
        </w:rPr>
        <w:t xml:space="preserve">Metadata registries (MDR) </w:t>
      </w:r>
      <w:r w:rsidR="00061D8B">
        <w:rPr>
          <w:sz w:val="24"/>
          <w:lang w:val="en-US"/>
        </w:rPr>
        <w:t>–</w:t>
      </w:r>
      <w:r w:rsidRPr="00611730">
        <w:rPr>
          <w:sz w:val="24"/>
          <w:lang w:val="en-US"/>
        </w:rPr>
        <w:t xml:space="preserve"> Part 5: Naming and identification principles </w:t>
      </w:r>
      <w:r w:rsidR="00061D8B" w:rsidRPr="00061D8B">
        <w:rPr>
          <w:sz w:val="24"/>
          <w:lang w:val="en-US"/>
        </w:rPr>
        <w:t xml:space="preserve">(Информационная технология. </w:t>
      </w:r>
      <w:proofErr w:type="spellStart"/>
      <w:r w:rsidR="00061D8B" w:rsidRPr="00061D8B">
        <w:rPr>
          <w:sz w:val="24"/>
          <w:lang w:val="en-US"/>
        </w:rPr>
        <w:t>Регистры</w:t>
      </w:r>
      <w:proofErr w:type="spellEnd"/>
      <w:r w:rsidR="00061D8B" w:rsidRPr="00061D8B">
        <w:rPr>
          <w:sz w:val="24"/>
          <w:lang w:val="en-US"/>
        </w:rPr>
        <w:t xml:space="preserve"> </w:t>
      </w:r>
      <w:proofErr w:type="spellStart"/>
      <w:r w:rsidR="00061D8B" w:rsidRPr="00061D8B">
        <w:rPr>
          <w:sz w:val="24"/>
          <w:lang w:val="en-US"/>
        </w:rPr>
        <w:t>метаданных</w:t>
      </w:r>
      <w:proofErr w:type="spellEnd"/>
      <w:r w:rsidR="00061D8B" w:rsidRPr="00061D8B">
        <w:rPr>
          <w:sz w:val="24"/>
          <w:lang w:val="en-US"/>
        </w:rPr>
        <w:t xml:space="preserve"> (РМД) </w:t>
      </w:r>
      <w:r w:rsidR="00061D8B">
        <w:rPr>
          <w:sz w:val="24"/>
          <w:lang w:val="en-US"/>
        </w:rPr>
        <w:t>–</w:t>
      </w:r>
      <w:r w:rsidR="00061D8B" w:rsidRPr="00061D8B">
        <w:rPr>
          <w:sz w:val="24"/>
          <w:lang w:val="en-US"/>
        </w:rPr>
        <w:t xml:space="preserve"> </w:t>
      </w:r>
      <w:proofErr w:type="spellStart"/>
      <w:r w:rsidR="00061D8B" w:rsidRPr="00061D8B">
        <w:rPr>
          <w:sz w:val="24"/>
          <w:lang w:val="en-US"/>
        </w:rPr>
        <w:t>Часть</w:t>
      </w:r>
      <w:proofErr w:type="spellEnd"/>
      <w:r w:rsidR="00061D8B" w:rsidRPr="00061D8B">
        <w:rPr>
          <w:sz w:val="24"/>
          <w:lang w:val="en-US"/>
        </w:rPr>
        <w:t xml:space="preserve"> 5: </w:t>
      </w:r>
      <w:proofErr w:type="spellStart"/>
      <w:r w:rsidR="00061D8B" w:rsidRPr="00061D8B">
        <w:rPr>
          <w:sz w:val="24"/>
          <w:lang w:val="en-US"/>
        </w:rPr>
        <w:t>Принципы</w:t>
      </w:r>
      <w:proofErr w:type="spellEnd"/>
      <w:r w:rsidR="00061D8B" w:rsidRPr="00061D8B">
        <w:rPr>
          <w:sz w:val="24"/>
          <w:lang w:val="en-US"/>
        </w:rPr>
        <w:t xml:space="preserve"> </w:t>
      </w:r>
      <w:proofErr w:type="spellStart"/>
      <w:r w:rsidR="00061D8B" w:rsidRPr="00061D8B">
        <w:rPr>
          <w:sz w:val="24"/>
          <w:lang w:val="en-US"/>
        </w:rPr>
        <w:t>наименования</w:t>
      </w:r>
      <w:proofErr w:type="spellEnd"/>
      <w:r w:rsidR="00061D8B" w:rsidRPr="00061D8B">
        <w:rPr>
          <w:sz w:val="24"/>
          <w:lang w:val="en-US"/>
        </w:rPr>
        <w:t xml:space="preserve"> и идентификация).</w:t>
      </w:r>
    </w:p>
    <w:p w:rsidR="00611730" w:rsidRPr="00061D8B" w:rsidRDefault="00611730" w:rsidP="00611730">
      <w:pPr>
        <w:ind w:firstLine="567"/>
        <w:rPr>
          <w:sz w:val="24"/>
          <w:lang w:val="en-US"/>
        </w:rPr>
      </w:pPr>
      <w:r>
        <w:rPr>
          <w:sz w:val="24"/>
          <w:lang w:val="en-US"/>
        </w:rPr>
        <w:t xml:space="preserve">[4] </w:t>
      </w:r>
      <w:r w:rsidRPr="00611730">
        <w:rPr>
          <w:sz w:val="24"/>
          <w:lang w:val="en-US"/>
        </w:rPr>
        <w:t xml:space="preserve">ISO/IEC 11404:2007 Information technology </w:t>
      </w:r>
      <w:r w:rsidR="00061D8B">
        <w:rPr>
          <w:sz w:val="24"/>
          <w:lang w:val="en-US"/>
        </w:rPr>
        <w:t>–</w:t>
      </w:r>
      <w:r w:rsidRPr="00611730">
        <w:rPr>
          <w:sz w:val="24"/>
          <w:lang w:val="en-US"/>
        </w:rPr>
        <w:t xml:space="preserve"> General-Purpose Datatypes (GPD) </w:t>
      </w:r>
      <w:r w:rsidR="00061D8B" w:rsidRPr="00061D8B">
        <w:rPr>
          <w:sz w:val="24"/>
          <w:lang w:val="en-US"/>
        </w:rPr>
        <w:t>(Информационные технологии. Типы данных общего назначения (GPD)).</w:t>
      </w:r>
    </w:p>
    <w:p w:rsidR="00611730" w:rsidRPr="00D32066" w:rsidRDefault="00611730" w:rsidP="00611730">
      <w:pPr>
        <w:ind w:firstLine="567"/>
        <w:rPr>
          <w:sz w:val="24"/>
        </w:rPr>
      </w:pPr>
      <w:r>
        <w:rPr>
          <w:sz w:val="24"/>
          <w:lang w:val="en-US"/>
        </w:rPr>
        <w:t xml:space="preserve">[5] </w:t>
      </w:r>
      <w:r w:rsidRPr="00611730">
        <w:rPr>
          <w:sz w:val="24"/>
          <w:lang w:val="en-US"/>
        </w:rPr>
        <w:t xml:space="preserve">ISO 14813-6:2009 Intelligent transport systems </w:t>
      </w:r>
      <w:r w:rsidR="00061D8B">
        <w:rPr>
          <w:sz w:val="24"/>
          <w:lang w:val="en-US"/>
        </w:rPr>
        <w:t>–</w:t>
      </w:r>
      <w:r w:rsidRPr="00611730">
        <w:rPr>
          <w:sz w:val="24"/>
          <w:lang w:val="en-US"/>
        </w:rPr>
        <w:t xml:space="preserve"> Reference model architectures for the ITS sector </w:t>
      </w:r>
      <w:r w:rsidR="00061D8B">
        <w:rPr>
          <w:sz w:val="24"/>
          <w:lang w:val="en-US"/>
        </w:rPr>
        <w:t>–</w:t>
      </w:r>
      <w:r w:rsidR="00061D8B" w:rsidRPr="00061D8B">
        <w:rPr>
          <w:sz w:val="24"/>
          <w:lang w:val="en-US"/>
        </w:rPr>
        <w:t xml:space="preserve"> </w:t>
      </w:r>
      <w:r w:rsidRPr="00611730">
        <w:rPr>
          <w:sz w:val="24"/>
          <w:lang w:val="en-US"/>
        </w:rPr>
        <w:t xml:space="preserve">Part 6: Data presentation using ASN.1 </w:t>
      </w:r>
      <w:r w:rsidR="00061D8B" w:rsidRPr="00061D8B">
        <w:rPr>
          <w:sz w:val="24"/>
          <w:lang w:val="en-US"/>
        </w:rPr>
        <w:t xml:space="preserve">(Системы управления и информации на дорожном транспорте (TICS). </w:t>
      </w:r>
      <w:r w:rsidR="00061D8B" w:rsidRPr="00D32066">
        <w:rPr>
          <w:sz w:val="24"/>
        </w:rPr>
        <w:t xml:space="preserve">Архитектура(ы) эталонной модели для сектора </w:t>
      </w:r>
      <w:r w:rsidR="00061D8B" w:rsidRPr="00061D8B">
        <w:rPr>
          <w:sz w:val="24"/>
          <w:lang w:val="en-US"/>
        </w:rPr>
        <w:t>TICS</w:t>
      </w:r>
      <w:r w:rsidR="00061D8B" w:rsidRPr="00D32066">
        <w:rPr>
          <w:sz w:val="24"/>
        </w:rPr>
        <w:t xml:space="preserve">. Часть 6. Представление данных в </w:t>
      </w:r>
      <w:r w:rsidR="00061D8B" w:rsidRPr="00061D8B">
        <w:rPr>
          <w:sz w:val="24"/>
          <w:lang w:val="en-US"/>
        </w:rPr>
        <w:t>ASN</w:t>
      </w:r>
      <w:r w:rsidR="00061D8B" w:rsidRPr="00D32066">
        <w:rPr>
          <w:sz w:val="24"/>
        </w:rPr>
        <w:t>.1).</w:t>
      </w:r>
    </w:p>
    <w:p w:rsidR="00611730" w:rsidRPr="00D32066" w:rsidRDefault="00611730" w:rsidP="00611730">
      <w:pPr>
        <w:ind w:firstLine="567"/>
        <w:rPr>
          <w:sz w:val="24"/>
        </w:rPr>
      </w:pPr>
      <w:r>
        <w:rPr>
          <w:sz w:val="24"/>
          <w:lang w:val="en-US"/>
        </w:rPr>
        <w:t xml:space="preserve">[6] </w:t>
      </w:r>
      <w:r w:rsidRPr="00611730">
        <w:rPr>
          <w:sz w:val="24"/>
          <w:lang w:val="en-US"/>
        </w:rPr>
        <w:t xml:space="preserve">ISO 14817:2002 Transport information and control systems </w:t>
      </w:r>
      <w:r w:rsidR="00061D8B">
        <w:rPr>
          <w:sz w:val="24"/>
          <w:lang w:val="en-US"/>
        </w:rPr>
        <w:t>–</w:t>
      </w:r>
      <w:r w:rsidRPr="00611730">
        <w:rPr>
          <w:sz w:val="24"/>
          <w:lang w:val="en-US"/>
        </w:rPr>
        <w:t xml:space="preserve"> Requirements for an ITS/TICS central Data Registry and ITS/TICS Data Dictionaries </w:t>
      </w:r>
      <w:r w:rsidR="00061D8B" w:rsidRPr="00061D8B">
        <w:rPr>
          <w:sz w:val="24"/>
          <w:lang w:val="en-US"/>
        </w:rPr>
        <w:t xml:space="preserve">(Системы управления и информации на дорожном транспорте (TICS). </w:t>
      </w:r>
      <w:r w:rsidR="00061D8B" w:rsidRPr="00D32066">
        <w:rPr>
          <w:sz w:val="24"/>
        </w:rPr>
        <w:t xml:space="preserve">Требования к центральному Регистру данных </w:t>
      </w:r>
      <w:r w:rsidR="00061D8B" w:rsidRPr="00061D8B">
        <w:rPr>
          <w:sz w:val="24"/>
          <w:lang w:val="en-US"/>
        </w:rPr>
        <w:t>ITS</w:t>
      </w:r>
      <w:r w:rsidR="00061D8B" w:rsidRPr="00D32066">
        <w:rPr>
          <w:sz w:val="24"/>
        </w:rPr>
        <w:t>/</w:t>
      </w:r>
      <w:r w:rsidR="00061D8B" w:rsidRPr="00061D8B">
        <w:rPr>
          <w:sz w:val="24"/>
          <w:lang w:val="en-US"/>
        </w:rPr>
        <w:t>TICS</w:t>
      </w:r>
      <w:r w:rsidR="00061D8B" w:rsidRPr="00D32066">
        <w:rPr>
          <w:sz w:val="24"/>
        </w:rPr>
        <w:t xml:space="preserve"> и Словарю базы данных </w:t>
      </w:r>
      <w:r w:rsidR="00061D8B" w:rsidRPr="00061D8B">
        <w:rPr>
          <w:sz w:val="24"/>
          <w:lang w:val="en-US"/>
        </w:rPr>
        <w:t>ITS</w:t>
      </w:r>
      <w:r w:rsidR="00061D8B" w:rsidRPr="00D32066">
        <w:rPr>
          <w:sz w:val="24"/>
        </w:rPr>
        <w:t>/</w:t>
      </w:r>
      <w:r w:rsidR="00061D8B" w:rsidRPr="00061D8B">
        <w:rPr>
          <w:sz w:val="24"/>
          <w:lang w:val="en-US"/>
        </w:rPr>
        <w:t>TICS</w:t>
      </w:r>
      <w:r w:rsidR="00061D8B" w:rsidRPr="00D32066">
        <w:rPr>
          <w:sz w:val="24"/>
        </w:rPr>
        <w:t>).</w:t>
      </w:r>
    </w:p>
    <w:p w:rsidR="00611730" w:rsidRPr="00061D8B" w:rsidRDefault="00611730" w:rsidP="00611730">
      <w:pPr>
        <w:ind w:firstLine="567"/>
        <w:rPr>
          <w:sz w:val="24"/>
          <w:lang w:val="en-US"/>
        </w:rPr>
      </w:pPr>
      <w:r>
        <w:rPr>
          <w:sz w:val="24"/>
          <w:lang w:val="en-US"/>
        </w:rPr>
        <w:t xml:space="preserve">[7] </w:t>
      </w:r>
      <w:r w:rsidRPr="00611730">
        <w:rPr>
          <w:sz w:val="24"/>
          <w:lang w:val="en-US"/>
        </w:rPr>
        <w:t xml:space="preserve">ISO/IEC 19501:2005 Information technology </w:t>
      </w:r>
      <w:r w:rsidR="00061D8B">
        <w:rPr>
          <w:sz w:val="24"/>
          <w:lang w:val="en-US"/>
        </w:rPr>
        <w:t>–</w:t>
      </w:r>
      <w:r w:rsidRPr="00611730">
        <w:rPr>
          <w:sz w:val="24"/>
          <w:lang w:val="en-US"/>
        </w:rPr>
        <w:t xml:space="preserve"> Open Distributed Processing </w:t>
      </w:r>
      <w:r w:rsidR="00061D8B">
        <w:rPr>
          <w:sz w:val="24"/>
          <w:lang w:val="en-US"/>
        </w:rPr>
        <w:t>–</w:t>
      </w:r>
      <w:r w:rsidRPr="00611730">
        <w:rPr>
          <w:sz w:val="24"/>
          <w:lang w:val="en-US"/>
        </w:rPr>
        <w:t xml:space="preserve"> Unified Modeling Language (UML) Version 1.4.2 </w:t>
      </w:r>
      <w:r w:rsidR="00061D8B" w:rsidRPr="00061D8B">
        <w:rPr>
          <w:sz w:val="24"/>
          <w:lang w:val="en-US"/>
        </w:rPr>
        <w:t>(Информационные технологии. Открытая распределительная обработка. Унифицированный язык моделирования (UML). Версия 1.4.2).</w:t>
      </w:r>
    </w:p>
    <w:p w:rsidR="00611730" w:rsidRPr="00061D8B" w:rsidRDefault="00611730" w:rsidP="00611730">
      <w:pPr>
        <w:ind w:firstLine="567"/>
        <w:rPr>
          <w:sz w:val="24"/>
          <w:lang w:val="en-US"/>
        </w:rPr>
      </w:pPr>
      <w:r>
        <w:rPr>
          <w:sz w:val="24"/>
          <w:lang w:val="en-US"/>
        </w:rPr>
        <w:t xml:space="preserve">[8] </w:t>
      </w:r>
      <w:r w:rsidRPr="00611730">
        <w:rPr>
          <w:sz w:val="24"/>
          <w:lang w:val="en-US"/>
        </w:rPr>
        <w:t xml:space="preserve">ISO/IEC TR 20943-1:2003 Information technology </w:t>
      </w:r>
      <w:r w:rsidR="00061D8B">
        <w:rPr>
          <w:sz w:val="24"/>
          <w:lang w:val="en-US"/>
        </w:rPr>
        <w:t>–</w:t>
      </w:r>
      <w:r w:rsidRPr="00611730">
        <w:rPr>
          <w:sz w:val="24"/>
          <w:lang w:val="en-US"/>
        </w:rPr>
        <w:t xml:space="preserve"> Procedures for achieving metadata registry content consistency </w:t>
      </w:r>
      <w:r w:rsidR="00061D8B">
        <w:rPr>
          <w:sz w:val="24"/>
          <w:lang w:val="en-US"/>
        </w:rPr>
        <w:t>–</w:t>
      </w:r>
      <w:r w:rsidRPr="00611730">
        <w:rPr>
          <w:sz w:val="24"/>
          <w:lang w:val="en-US"/>
        </w:rPr>
        <w:t xml:space="preserve"> Part 1:</w:t>
      </w:r>
      <w:r w:rsidR="00061D8B" w:rsidRPr="00061D8B">
        <w:rPr>
          <w:sz w:val="24"/>
          <w:lang w:val="en-US"/>
        </w:rPr>
        <w:t xml:space="preserve"> </w:t>
      </w:r>
      <w:r w:rsidRPr="00611730">
        <w:rPr>
          <w:sz w:val="24"/>
          <w:lang w:val="en-US"/>
        </w:rPr>
        <w:t xml:space="preserve">Data elements </w:t>
      </w:r>
      <w:r w:rsidR="00061D8B" w:rsidRPr="00061D8B">
        <w:rPr>
          <w:sz w:val="24"/>
          <w:lang w:val="en-US"/>
        </w:rPr>
        <w:t>(</w:t>
      </w:r>
      <w:proofErr w:type="spellStart"/>
      <w:r w:rsidR="00061D8B" w:rsidRPr="00061D8B">
        <w:rPr>
          <w:sz w:val="24"/>
          <w:lang w:val="en-US"/>
        </w:rPr>
        <w:t>Информационные</w:t>
      </w:r>
      <w:proofErr w:type="spellEnd"/>
      <w:r w:rsidR="00061D8B" w:rsidRPr="00061D8B">
        <w:rPr>
          <w:sz w:val="24"/>
          <w:lang w:val="en-US"/>
        </w:rPr>
        <w:t xml:space="preserve"> </w:t>
      </w:r>
      <w:proofErr w:type="spellStart"/>
      <w:r w:rsidR="00061D8B" w:rsidRPr="00061D8B">
        <w:rPr>
          <w:sz w:val="24"/>
          <w:lang w:val="en-US"/>
        </w:rPr>
        <w:t>технологии</w:t>
      </w:r>
      <w:proofErr w:type="spellEnd"/>
      <w:r w:rsidR="00061D8B" w:rsidRPr="00061D8B">
        <w:rPr>
          <w:sz w:val="24"/>
          <w:lang w:val="en-US"/>
        </w:rPr>
        <w:t>. Процедуры достижения последовательности содержания реестра метаданных. Часть 1. Элементы данных).</w:t>
      </w:r>
    </w:p>
    <w:p w:rsidR="00611730" w:rsidRPr="00061D8B" w:rsidRDefault="00611730" w:rsidP="00611730">
      <w:pPr>
        <w:ind w:firstLine="567"/>
        <w:rPr>
          <w:sz w:val="24"/>
          <w:lang w:val="en-US"/>
        </w:rPr>
      </w:pPr>
      <w:r>
        <w:rPr>
          <w:sz w:val="24"/>
          <w:lang w:val="en-US"/>
        </w:rPr>
        <w:t xml:space="preserve">[9] </w:t>
      </w:r>
      <w:r w:rsidRPr="00611730">
        <w:rPr>
          <w:sz w:val="24"/>
          <w:lang w:val="en-US"/>
        </w:rPr>
        <w:t xml:space="preserve">ISO/IEC TR 20943-3:2004 Information technology </w:t>
      </w:r>
      <w:r w:rsidR="00061D8B">
        <w:rPr>
          <w:sz w:val="24"/>
          <w:lang w:val="en-US"/>
        </w:rPr>
        <w:t>–</w:t>
      </w:r>
      <w:r w:rsidRPr="00611730">
        <w:rPr>
          <w:sz w:val="24"/>
          <w:lang w:val="en-US"/>
        </w:rPr>
        <w:t xml:space="preserve"> Procedures for achieving metadata registry content consistency </w:t>
      </w:r>
      <w:r w:rsidR="00061D8B">
        <w:rPr>
          <w:sz w:val="24"/>
          <w:lang w:val="en-US"/>
        </w:rPr>
        <w:t>–</w:t>
      </w:r>
      <w:r w:rsidRPr="00611730">
        <w:rPr>
          <w:sz w:val="24"/>
          <w:lang w:val="en-US"/>
        </w:rPr>
        <w:t xml:space="preserve"> Part 3: Value domains </w:t>
      </w:r>
      <w:r w:rsidR="00061D8B" w:rsidRPr="00061D8B">
        <w:rPr>
          <w:sz w:val="24"/>
          <w:lang w:val="en-US"/>
        </w:rPr>
        <w:t xml:space="preserve">(Информационные технологии. Процедуры достижения последовательности содержания реестра метаданных </w:t>
      </w:r>
      <w:r w:rsidR="00061D8B">
        <w:rPr>
          <w:sz w:val="24"/>
          <w:lang w:val="en-US"/>
        </w:rPr>
        <w:t>–</w:t>
      </w:r>
      <w:r w:rsidR="00061D8B" w:rsidRPr="00061D8B">
        <w:rPr>
          <w:sz w:val="24"/>
          <w:lang w:val="en-US"/>
        </w:rPr>
        <w:t xml:space="preserve"> Часть 3: Значение доменов).</w:t>
      </w:r>
    </w:p>
    <w:p w:rsidR="00611730" w:rsidRPr="00061D8B" w:rsidRDefault="00611730" w:rsidP="00611730">
      <w:pPr>
        <w:ind w:firstLine="567"/>
        <w:rPr>
          <w:sz w:val="24"/>
        </w:rPr>
      </w:pPr>
      <w:r>
        <w:rPr>
          <w:sz w:val="24"/>
          <w:lang w:val="en-US"/>
        </w:rPr>
        <w:t xml:space="preserve">[10] </w:t>
      </w:r>
      <w:r w:rsidRPr="00611730">
        <w:rPr>
          <w:sz w:val="24"/>
          <w:lang w:val="en-US"/>
        </w:rPr>
        <w:t xml:space="preserve">ISO/IEC PDTR 20943-5 Information technology </w:t>
      </w:r>
      <w:r w:rsidR="00061D8B">
        <w:rPr>
          <w:sz w:val="24"/>
          <w:lang w:val="en-US"/>
        </w:rPr>
        <w:t>–</w:t>
      </w:r>
      <w:r w:rsidRPr="00611730">
        <w:rPr>
          <w:sz w:val="24"/>
          <w:lang w:val="en-US"/>
        </w:rPr>
        <w:t xml:space="preserve"> Achieving Metadata Registry Content Consistency </w:t>
      </w:r>
      <w:r w:rsidR="00061D8B">
        <w:rPr>
          <w:sz w:val="24"/>
          <w:lang w:val="en-US"/>
        </w:rPr>
        <w:t>–</w:t>
      </w:r>
      <w:r w:rsidRPr="00611730">
        <w:rPr>
          <w:sz w:val="24"/>
          <w:lang w:val="en-US"/>
        </w:rPr>
        <w:t xml:space="preserve"> Part 5: Semantic metadata mapping procedure </w:t>
      </w:r>
      <w:r w:rsidR="00061D8B" w:rsidRPr="00061D8B">
        <w:rPr>
          <w:sz w:val="24"/>
          <w:lang w:val="en-US"/>
        </w:rPr>
        <w:t xml:space="preserve">(Информационные технологии. </w:t>
      </w:r>
      <w:r w:rsidR="00061D8B" w:rsidRPr="00061D8B">
        <w:rPr>
          <w:sz w:val="24"/>
        </w:rPr>
        <w:t>Процедуры достижения последовательности содержания реестра метаданных – Часть 5: Процедура отображения семантических метаданных).</w:t>
      </w:r>
    </w:p>
    <w:p w:rsidR="00611730" w:rsidRPr="00D32066" w:rsidRDefault="00611730" w:rsidP="00611730">
      <w:pPr>
        <w:ind w:firstLine="567"/>
        <w:rPr>
          <w:sz w:val="24"/>
        </w:rPr>
      </w:pPr>
      <w:r>
        <w:rPr>
          <w:sz w:val="24"/>
          <w:lang w:val="en-US"/>
        </w:rPr>
        <w:t xml:space="preserve">[11] </w:t>
      </w:r>
      <w:r w:rsidRPr="00611730">
        <w:rPr>
          <w:sz w:val="24"/>
          <w:lang w:val="en-US"/>
        </w:rPr>
        <w:t xml:space="preserve">ISO 24531 Intelligent transport systems </w:t>
      </w:r>
      <w:r w:rsidR="00061D8B">
        <w:rPr>
          <w:sz w:val="24"/>
          <w:lang w:val="en-US"/>
        </w:rPr>
        <w:t>–</w:t>
      </w:r>
      <w:r w:rsidRPr="00611730">
        <w:rPr>
          <w:sz w:val="24"/>
          <w:lang w:val="en-US"/>
        </w:rPr>
        <w:t xml:space="preserve"> System architecture, taxonomy and terminology </w:t>
      </w:r>
      <w:r w:rsidR="00061D8B">
        <w:rPr>
          <w:sz w:val="24"/>
          <w:lang w:val="en-US"/>
        </w:rPr>
        <w:t>–</w:t>
      </w:r>
      <w:r w:rsidRPr="00611730">
        <w:rPr>
          <w:sz w:val="24"/>
          <w:lang w:val="en-US"/>
        </w:rPr>
        <w:t xml:space="preserve"> Using XML in ITS standards, data registries and data dictionaries </w:t>
      </w:r>
      <w:r w:rsidR="00061D8B" w:rsidRPr="00061D8B">
        <w:rPr>
          <w:sz w:val="24"/>
          <w:lang w:val="en-US"/>
        </w:rPr>
        <w:t xml:space="preserve">(Интеллектуальные транспортные системы. </w:t>
      </w:r>
      <w:r w:rsidR="00061D8B" w:rsidRPr="00D32066">
        <w:rPr>
          <w:sz w:val="24"/>
        </w:rPr>
        <w:t xml:space="preserve">Архитектура системы, таксономия и терминология. Применение языка </w:t>
      </w:r>
      <w:r w:rsidR="00061D8B" w:rsidRPr="00061D8B">
        <w:rPr>
          <w:sz w:val="24"/>
          <w:lang w:val="en-US"/>
        </w:rPr>
        <w:t>XML</w:t>
      </w:r>
      <w:r w:rsidR="00061D8B" w:rsidRPr="00D32066">
        <w:rPr>
          <w:sz w:val="24"/>
        </w:rPr>
        <w:t xml:space="preserve"> в стандартах на ИТС, регистрах и словарях данных).</w:t>
      </w:r>
    </w:p>
    <w:p w:rsidR="00611730" w:rsidRPr="00D32066" w:rsidRDefault="00611730" w:rsidP="00611730">
      <w:pPr>
        <w:ind w:firstLine="567"/>
        <w:rPr>
          <w:sz w:val="24"/>
        </w:rPr>
      </w:pPr>
      <w:r w:rsidRPr="00D32066">
        <w:rPr>
          <w:sz w:val="24"/>
        </w:rPr>
        <w:t xml:space="preserve">[12] </w:t>
      </w:r>
      <w:r w:rsidRPr="00611730">
        <w:rPr>
          <w:sz w:val="24"/>
          <w:lang w:val="en-US"/>
        </w:rPr>
        <w:t>Mott</w:t>
      </w:r>
      <w:r w:rsidRPr="00D32066">
        <w:rPr>
          <w:sz w:val="24"/>
        </w:rPr>
        <w:t xml:space="preserve"> </w:t>
      </w:r>
      <w:r w:rsidRPr="00611730">
        <w:rPr>
          <w:sz w:val="24"/>
          <w:lang w:val="en-US"/>
        </w:rPr>
        <w:t>McDonald</w:t>
      </w:r>
      <w:r w:rsidRPr="00D32066">
        <w:rPr>
          <w:sz w:val="24"/>
        </w:rPr>
        <w:t xml:space="preserve"> 221939/</w:t>
      </w:r>
      <w:r w:rsidRPr="00611730">
        <w:rPr>
          <w:sz w:val="24"/>
          <w:lang w:val="en-US"/>
        </w:rPr>
        <w:t>TD</w:t>
      </w:r>
      <w:r w:rsidRPr="00D32066">
        <w:rPr>
          <w:sz w:val="24"/>
        </w:rPr>
        <w:t xml:space="preserve">/01, </w:t>
      </w:r>
      <w:r w:rsidRPr="00611730">
        <w:rPr>
          <w:sz w:val="24"/>
          <w:lang w:val="en-US"/>
        </w:rPr>
        <w:t>ITS</w:t>
      </w:r>
      <w:r w:rsidRPr="00D32066">
        <w:rPr>
          <w:sz w:val="24"/>
        </w:rPr>
        <w:t xml:space="preserve"> </w:t>
      </w:r>
      <w:r w:rsidRPr="00611730">
        <w:rPr>
          <w:sz w:val="24"/>
          <w:lang w:val="en-US"/>
        </w:rPr>
        <w:t>Data</w:t>
      </w:r>
      <w:r w:rsidRPr="00D32066">
        <w:rPr>
          <w:sz w:val="24"/>
        </w:rPr>
        <w:t xml:space="preserve"> </w:t>
      </w:r>
      <w:r w:rsidRPr="00611730">
        <w:rPr>
          <w:sz w:val="24"/>
          <w:lang w:val="en-US"/>
        </w:rPr>
        <w:t>Registry</w:t>
      </w:r>
      <w:r w:rsidRPr="00D32066">
        <w:rPr>
          <w:sz w:val="24"/>
        </w:rPr>
        <w:t xml:space="preserve"> </w:t>
      </w:r>
      <w:r w:rsidRPr="00611730">
        <w:rPr>
          <w:sz w:val="24"/>
          <w:lang w:val="en-US"/>
        </w:rPr>
        <w:t>Pilot</w:t>
      </w:r>
      <w:r w:rsidRPr="00D32066">
        <w:rPr>
          <w:sz w:val="24"/>
        </w:rPr>
        <w:t xml:space="preserve"> </w:t>
      </w:r>
      <w:r w:rsidRPr="00611730">
        <w:rPr>
          <w:sz w:val="24"/>
          <w:lang w:val="en-US"/>
        </w:rPr>
        <w:t>Final</w:t>
      </w:r>
      <w:r w:rsidRPr="00D32066">
        <w:rPr>
          <w:sz w:val="24"/>
        </w:rPr>
        <w:t xml:space="preserve"> </w:t>
      </w:r>
      <w:r w:rsidRPr="00611730">
        <w:rPr>
          <w:sz w:val="24"/>
          <w:lang w:val="en-US"/>
        </w:rPr>
        <w:t>Report</w:t>
      </w:r>
      <w:r w:rsidRPr="00D32066">
        <w:rPr>
          <w:sz w:val="24"/>
        </w:rPr>
        <w:t xml:space="preserve">, 19 </w:t>
      </w:r>
      <w:r w:rsidRPr="00611730">
        <w:rPr>
          <w:sz w:val="24"/>
          <w:lang w:val="en-US"/>
        </w:rPr>
        <w:t>September</w:t>
      </w:r>
      <w:r w:rsidRPr="00D32066">
        <w:rPr>
          <w:sz w:val="24"/>
        </w:rPr>
        <w:t xml:space="preserve"> 2006 </w:t>
      </w:r>
      <w:r w:rsidR="00061D8B" w:rsidRPr="00D32066">
        <w:rPr>
          <w:sz w:val="24"/>
        </w:rPr>
        <w:t>(Экспериментальный заключительный доклад о реестре данных, 19 сентября 2006 года).</w:t>
      </w:r>
    </w:p>
    <w:p w:rsidR="00611730" w:rsidRPr="00061D8B" w:rsidRDefault="00611730" w:rsidP="00611730">
      <w:pPr>
        <w:ind w:firstLine="567"/>
        <w:rPr>
          <w:sz w:val="24"/>
          <w:lang w:val="en-US"/>
        </w:rPr>
      </w:pPr>
      <w:r>
        <w:rPr>
          <w:sz w:val="24"/>
          <w:lang w:val="en-US"/>
        </w:rPr>
        <w:t xml:space="preserve">[13] </w:t>
      </w:r>
      <w:r w:rsidRPr="00611730">
        <w:rPr>
          <w:sz w:val="24"/>
          <w:lang w:val="en-US"/>
        </w:rPr>
        <w:t xml:space="preserve">TBG17 CCL (Core Component Library) Submission Guidelines and Procedures, 20 May 2008, Version 3.01 </w:t>
      </w:r>
      <w:r w:rsidR="00061D8B" w:rsidRPr="00061D8B">
        <w:rPr>
          <w:sz w:val="24"/>
          <w:lang w:val="en-US"/>
        </w:rPr>
        <w:t>(Руководящие принципы и процедуры представления, 20 мая 2008 года, версия 3.01).</w:t>
      </w:r>
    </w:p>
    <w:p w:rsidR="00611730" w:rsidRPr="00061D8B" w:rsidRDefault="00611730" w:rsidP="00611730">
      <w:pPr>
        <w:ind w:firstLine="567"/>
        <w:rPr>
          <w:sz w:val="24"/>
          <w:lang w:val="en-US"/>
        </w:rPr>
      </w:pPr>
      <w:r>
        <w:rPr>
          <w:sz w:val="24"/>
          <w:lang w:val="en-US"/>
        </w:rPr>
        <w:t xml:space="preserve">[14] </w:t>
      </w:r>
      <w:r w:rsidRPr="00611730">
        <w:rPr>
          <w:sz w:val="24"/>
          <w:lang w:val="en-US"/>
        </w:rPr>
        <w:t xml:space="preserve">FODOR, O., DELL'ERBA, M., RICCI, F. SPADA, A. and WERTHNER, H. Conceptual </w:t>
      </w:r>
      <w:proofErr w:type="spellStart"/>
      <w:r w:rsidRPr="00611730">
        <w:rPr>
          <w:sz w:val="24"/>
          <w:lang w:val="en-US"/>
        </w:rPr>
        <w:t>Normalisation</w:t>
      </w:r>
      <w:proofErr w:type="spellEnd"/>
      <w:r w:rsidRPr="00611730">
        <w:rPr>
          <w:sz w:val="24"/>
          <w:lang w:val="en-US"/>
        </w:rPr>
        <w:t xml:space="preserve"> of XML Data for Interoperability in Tourism, eCommerce and </w:t>
      </w:r>
      <w:r w:rsidRPr="00611730">
        <w:rPr>
          <w:sz w:val="24"/>
          <w:lang w:val="en-US"/>
        </w:rPr>
        <w:lastRenderedPageBreak/>
        <w:t>Tourism Research Laboratory ITC-</w:t>
      </w:r>
      <w:proofErr w:type="spellStart"/>
      <w:r w:rsidRPr="00611730">
        <w:rPr>
          <w:sz w:val="24"/>
          <w:lang w:val="en-US"/>
        </w:rPr>
        <w:t>irst</w:t>
      </w:r>
      <w:proofErr w:type="spellEnd"/>
      <w:r w:rsidRPr="00611730">
        <w:rPr>
          <w:sz w:val="24"/>
          <w:lang w:val="en-US"/>
        </w:rPr>
        <w:t xml:space="preserve">, Italy </w:t>
      </w:r>
      <w:r w:rsidR="00061D8B" w:rsidRPr="00061D8B">
        <w:rPr>
          <w:sz w:val="24"/>
          <w:lang w:val="en-US"/>
        </w:rPr>
        <w:t>(</w:t>
      </w:r>
      <w:proofErr w:type="spellStart"/>
      <w:r w:rsidR="00061D8B" w:rsidRPr="00061D8B">
        <w:rPr>
          <w:sz w:val="24"/>
          <w:lang w:val="en-US"/>
        </w:rPr>
        <w:t>Концептуальная</w:t>
      </w:r>
      <w:proofErr w:type="spellEnd"/>
      <w:r w:rsidR="00061D8B" w:rsidRPr="00061D8B">
        <w:rPr>
          <w:sz w:val="24"/>
          <w:lang w:val="en-US"/>
        </w:rPr>
        <w:t xml:space="preserve"> </w:t>
      </w:r>
      <w:proofErr w:type="spellStart"/>
      <w:r w:rsidR="00061D8B" w:rsidRPr="00061D8B">
        <w:rPr>
          <w:sz w:val="24"/>
          <w:lang w:val="en-US"/>
        </w:rPr>
        <w:t>нормализация</w:t>
      </w:r>
      <w:proofErr w:type="spellEnd"/>
      <w:r w:rsidR="00061D8B" w:rsidRPr="00061D8B">
        <w:rPr>
          <w:sz w:val="24"/>
          <w:lang w:val="en-US"/>
        </w:rPr>
        <w:t xml:space="preserve"> XML-данных для взаимодействия в области туризма, электронной торговли и </w:t>
      </w:r>
      <w:proofErr w:type="spellStart"/>
      <w:r w:rsidR="00061D8B" w:rsidRPr="00061D8B">
        <w:rPr>
          <w:sz w:val="24"/>
          <w:lang w:val="en-US"/>
        </w:rPr>
        <w:t>туризма</w:t>
      </w:r>
      <w:proofErr w:type="spellEnd"/>
      <w:r w:rsidR="00061D8B" w:rsidRPr="00061D8B">
        <w:rPr>
          <w:sz w:val="24"/>
          <w:lang w:val="en-US"/>
        </w:rPr>
        <w:t xml:space="preserve"> </w:t>
      </w:r>
      <w:proofErr w:type="spellStart"/>
      <w:r w:rsidR="00061D8B" w:rsidRPr="00061D8B">
        <w:rPr>
          <w:sz w:val="24"/>
          <w:lang w:val="en-US"/>
        </w:rPr>
        <w:t>Исследовательская</w:t>
      </w:r>
      <w:proofErr w:type="spellEnd"/>
      <w:r w:rsidR="00061D8B" w:rsidRPr="00061D8B">
        <w:rPr>
          <w:sz w:val="24"/>
          <w:lang w:val="en-US"/>
        </w:rPr>
        <w:t xml:space="preserve"> </w:t>
      </w:r>
      <w:proofErr w:type="spellStart"/>
      <w:r w:rsidR="00061D8B" w:rsidRPr="00061D8B">
        <w:rPr>
          <w:sz w:val="24"/>
          <w:lang w:val="en-US"/>
        </w:rPr>
        <w:t>лаборатория</w:t>
      </w:r>
      <w:proofErr w:type="spellEnd"/>
      <w:r w:rsidR="00061D8B" w:rsidRPr="00061D8B">
        <w:rPr>
          <w:sz w:val="24"/>
          <w:lang w:val="en-US"/>
        </w:rPr>
        <w:t xml:space="preserve"> ITC-</w:t>
      </w:r>
      <w:proofErr w:type="spellStart"/>
      <w:r w:rsidR="00061D8B" w:rsidRPr="00061D8B">
        <w:rPr>
          <w:sz w:val="24"/>
          <w:lang w:val="en-US"/>
        </w:rPr>
        <w:t>irst</w:t>
      </w:r>
      <w:proofErr w:type="spellEnd"/>
      <w:r w:rsidR="00061D8B" w:rsidRPr="00061D8B">
        <w:rPr>
          <w:sz w:val="24"/>
          <w:lang w:val="en-US"/>
        </w:rPr>
        <w:t xml:space="preserve">, </w:t>
      </w:r>
      <w:proofErr w:type="spellStart"/>
      <w:r w:rsidR="00061D8B" w:rsidRPr="00061D8B">
        <w:rPr>
          <w:sz w:val="24"/>
          <w:lang w:val="en-US"/>
        </w:rPr>
        <w:t>Италия</w:t>
      </w:r>
      <w:proofErr w:type="spellEnd"/>
      <w:r w:rsidR="00061D8B" w:rsidRPr="00061D8B">
        <w:rPr>
          <w:sz w:val="24"/>
          <w:lang w:val="en-US"/>
        </w:rPr>
        <w:t>).</w:t>
      </w:r>
    </w:p>
    <w:p w:rsidR="00611730" w:rsidRPr="00061D8B" w:rsidRDefault="00611730" w:rsidP="00611730">
      <w:pPr>
        <w:ind w:firstLine="567"/>
        <w:rPr>
          <w:sz w:val="24"/>
          <w:lang w:val="en-US"/>
        </w:rPr>
      </w:pPr>
      <w:r>
        <w:rPr>
          <w:sz w:val="24"/>
          <w:lang w:val="en-US"/>
        </w:rPr>
        <w:t xml:space="preserve">[15] </w:t>
      </w:r>
      <w:proofErr w:type="spellStart"/>
      <w:r w:rsidRPr="00611730">
        <w:rPr>
          <w:sz w:val="24"/>
          <w:lang w:val="en-US"/>
        </w:rPr>
        <w:t>Harmonise</w:t>
      </w:r>
      <w:proofErr w:type="spellEnd"/>
      <w:r w:rsidRPr="00611730">
        <w:rPr>
          <w:sz w:val="24"/>
          <w:lang w:val="en-US"/>
        </w:rPr>
        <w:t xml:space="preserve"> project, European Commission (EC), 5th Framework RTD </w:t>
      </w:r>
      <w:proofErr w:type="spellStart"/>
      <w:r w:rsidRPr="00611730">
        <w:rPr>
          <w:sz w:val="24"/>
          <w:lang w:val="en-US"/>
        </w:rPr>
        <w:t>Programme</w:t>
      </w:r>
      <w:proofErr w:type="spellEnd"/>
      <w:r w:rsidRPr="00611730">
        <w:rPr>
          <w:sz w:val="24"/>
          <w:lang w:val="en-US"/>
        </w:rPr>
        <w:t xml:space="preserve">, contract number IST 2000-29329 </w:t>
      </w:r>
      <w:r w:rsidR="00061D8B" w:rsidRPr="00061D8B">
        <w:rPr>
          <w:sz w:val="24"/>
          <w:lang w:val="en-US"/>
        </w:rPr>
        <w:t>(Проект гармонизации, Европейская комиссия (ЕК), 5-я Рамочная программа RTD, номер контракта IST 2000-29329).</w:t>
      </w:r>
    </w:p>
    <w:p w:rsidR="00611730" w:rsidRPr="00061D8B" w:rsidRDefault="00611730" w:rsidP="00611730">
      <w:pPr>
        <w:ind w:firstLine="567"/>
        <w:rPr>
          <w:sz w:val="24"/>
          <w:lang w:val="en-US"/>
        </w:rPr>
      </w:pPr>
      <w:r>
        <w:rPr>
          <w:sz w:val="24"/>
          <w:lang w:val="en-US"/>
        </w:rPr>
        <w:t xml:space="preserve">[16] </w:t>
      </w:r>
      <w:r w:rsidRPr="00611730">
        <w:rPr>
          <w:sz w:val="24"/>
          <w:lang w:val="en-US"/>
        </w:rPr>
        <w:t xml:space="preserve">UN/CEFACT Core Components Technical Specification </w:t>
      </w:r>
      <w:r w:rsidR="00061D8B">
        <w:rPr>
          <w:sz w:val="24"/>
          <w:lang w:val="en-US"/>
        </w:rPr>
        <w:t>–</w:t>
      </w:r>
      <w:r w:rsidRPr="00611730">
        <w:rPr>
          <w:sz w:val="24"/>
          <w:lang w:val="en-US"/>
        </w:rPr>
        <w:t xml:space="preserve"> Part 8 of the </w:t>
      </w:r>
      <w:proofErr w:type="spellStart"/>
      <w:r w:rsidRPr="00611730">
        <w:rPr>
          <w:sz w:val="24"/>
          <w:lang w:val="en-US"/>
        </w:rPr>
        <w:t>ebXML</w:t>
      </w:r>
      <w:proofErr w:type="spellEnd"/>
      <w:r w:rsidRPr="00611730">
        <w:rPr>
          <w:sz w:val="24"/>
          <w:lang w:val="en-US"/>
        </w:rPr>
        <w:t xml:space="preserve"> Framework, 15 November 2003, version 2.01 </w:t>
      </w:r>
      <w:r w:rsidR="00061D8B" w:rsidRPr="00061D8B">
        <w:rPr>
          <w:sz w:val="24"/>
          <w:lang w:val="en-US"/>
        </w:rPr>
        <w:t xml:space="preserve">(Техническая спецификация основных компонентов СЕФАКТ ООН - часть 8 </w:t>
      </w:r>
      <w:proofErr w:type="spellStart"/>
      <w:r w:rsidR="00061D8B" w:rsidRPr="00061D8B">
        <w:rPr>
          <w:sz w:val="24"/>
          <w:lang w:val="en-US"/>
        </w:rPr>
        <w:t>Рамочной</w:t>
      </w:r>
      <w:proofErr w:type="spellEnd"/>
      <w:r w:rsidR="00061D8B" w:rsidRPr="00061D8B">
        <w:rPr>
          <w:sz w:val="24"/>
          <w:lang w:val="en-US"/>
        </w:rPr>
        <w:t xml:space="preserve"> </w:t>
      </w:r>
      <w:proofErr w:type="spellStart"/>
      <w:r w:rsidR="00061D8B" w:rsidRPr="00061D8B">
        <w:rPr>
          <w:sz w:val="24"/>
          <w:lang w:val="en-US"/>
        </w:rPr>
        <w:t>программы</w:t>
      </w:r>
      <w:proofErr w:type="spellEnd"/>
      <w:r w:rsidR="00061D8B" w:rsidRPr="00061D8B">
        <w:rPr>
          <w:sz w:val="24"/>
          <w:lang w:val="en-US"/>
        </w:rPr>
        <w:t xml:space="preserve"> </w:t>
      </w:r>
      <w:proofErr w:type="spellStart"/>
      <w:r w:rsidR="00061D8B" w:rsidRPr="00061D8B">
        <w:rPr>
          <w:sz w:val="24"/>
          <w:lang w:val="en-US"/>
        </w:rPr>
        <w:t>ebXML</w:t>
      </w:r>
      <w:proofErr w:type="spellEnd"/>
      <w:r w:rsidR="00061D8B" w:rsidRPr="00061D8B">
        <w:rPr>
          <w:sz w:val="24"/>
          <w:lang w:val="en-US"/>
        </w:rPr>
        <w:t xml:space="preserve">, 15 </w:t>
      </w:r>
      <w:proofErr w:type="spellStart"/>
      <w:r w:rsidR="00061D8B" w:rsidRPr="00061D8B">
        <w:rPr>
          <w:sz w:val="24"/>
          <w:lang w:val="en-US"/>
        </w:rPr>
        <w:t>ноября</w:t>
      </w:r>
      <w:proofErr w:type="spellEnd"/>
      <w:r w:rsidR="00061D8B" w:rsidRPr="00061D8B">
        <w:rPr>
          <w:sz w:val="24"/>
          <w:lang w:val="en-US"/>
        </w:rPr>
        <w:t xml:space="preserve"> 2003 года, версия 2.01).</w:t>
      </w:r>
    </w:p>
    <w:p w:rsidR="00F9723D" w:rsidRPr="00D32066" w:rsidRDefault="00F9723D" w:rsidP="004C75DF">
      <w:pPr>
        <w:ind w:firstLine="720"/>
        <w:rPr>
          <w:color w:val="000000"/>
          <w:szCs w:val="28"/>
          <w:lang w:val="en-US"/>
        </w:rPr>
      </w:pPr>
      <w:bookmarkStart w:id="51" w:name="OLE_LINK37"/>
      <w:bookmarkStart w:id="52" w:name="OLE_LINK38"/>
      <w:bookmarkStart w:id="53" w:name="OLE_LINK39"/>
      <w:bookmarkEnd w:id="42"/>
      <w:bookmarkEnd w:id="43"/>
      <w:bookmarkEnd w:id="44"/>
      <w:bookmarkEnd w:id="45"/>
      <w:bookmarkEnd w:id="46"/>
      <w:bookmarkEnd w:id="47"/>
      <w:bookmarkEnd w:id="48"/>
      <w:bookmarkEnd w:id="49"/>
      <w:bookmarkEnd w:id="50"/>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8E09F5" w:rsidRPr="00D32066" w:rsidRDefault="008E09F5"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5D0EA9" w:rsidRPr="00D32066" w:rsidRDefault="005D0EA9" w:rsidP="005D0EA9">
      <w:pPr>
        <w:pStyle w:val="Style109"/>
        <w:widowControl/>
        <w:jc w:val="center"/>
        <w:rPr>
          <w:rStyle w:val="FontStyle169"/>
          <w:rFonts w:ascii="Times New Roman" w:hAnsi="Times New Roman" w:cs="Times New Roman"/>
          <w:b/>
          <w:sz w:val="24"/>
          <w:szCs w:val="24"/>
          <w:lang w:val="en-US" w:eastAsia="en-US"/>
        </w:rPr>
      </w:pPr>
    </w:p>
    <w:p w:rsidR="00061D8B" w:rsidRPr="00D32066" w:rsidRDefault="00061D8B" w:rsidP="005D0EA9">
      <w:pPr>
        <w:pStyle w:val="Style109"/>
        <w:widowControl/>
        <w:jc w:val="center"/>
        <w:rPr>
          <w:rStyle w:val="FontStyle169"/>
          <w:rFonts w:ascii="Times New Roman" w:hAnsi="Times New Roman" w:cs="Times New Roman"/>
          <w:b/>
          <w:sz w:val="24"/>
          <w:szCs w:val="24"/>
          <w:lang w:val="en-US" w:eastAsia="en-US"/>
        </w:rPr>
      </w:pPr>
    </w:p>
    <w:p w:rsidR="00B64EB6" w:rsidRPr="00D32066" w:rsidRDefault="00B64EB6"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D32066" w:rsidRDefault="00F9723D" w:rsidP="004C75DF">
      <w:pPr>
        <w:ind w:firstLine="720"/>
        <w:rPr>
          <w:color w:val="000000"/>
          <w:szCs w:val="28"/>
          <w:lang w:val="en-US"/>
        </w:rPr>
      </w:pPr>
    </w:p>
    <w:p w:rsidR="00F9723D" w:rsidRPr="007853F7" w:rsidRDefault="00F9723D" w:rsidP="004C75DF">
      <w:pPr>
        <w:ind w:firstLine="720"/>
        <w:rPr>
          <w:color w:val="000000"/>
          <w:szCs w:val="28"/>
          <w:lang w:val="kk-KZ"/>
        </w:rPr>
      </w:pPr>
    </w:p>
    <w:p w:rsidR="004C75DF" w:rsidRPr="00D32066" w:rsidRDefault="004C75DF" w:rsidP="004C75DF">
      <w:pPr>
        <w:ind w:firstLine="720"/>
        <w:rPr>
          <w:color w:val="000000"/>
          <w:szCs w:val="28"/>
          <w:lang w:val="en-US"/>
        </w:rPr>
      </w:pPr>
    </w:p>
    <w:p w:rsidR="00B53285" w:rsidRPr="00D32066" w:rsidRDefault="00B53285" w:rsidP="00B53285">
      <w:pPr>
        <w:ind w:firstLine="720"/>
        <w:rPr>
          <w:color w:val="000000"/>
          <w:szCs w:val="28"/>
          <w:lang w:val="en-US"/>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061D8B">
        <w:rPr>
          <w:rFonts w:ascii="Times New Roman" w:hAnsi="Times New Roman" w:cs="Times New Roman"/>
          <w:b/>
        </w:rPr>
        <w:t>656.051</w:t>
      </w:r>
      <w:r w:rsidR="0051794E">
        <w:rPr>
          <w:rFonts w:ascii="Times New Roman" w:hAnsi="Times New Roman" w:cs="Times New Roman"/>
          <w:b/>
        </w:rPr>
        <w:t>:006.354</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Pr>
          <w:rFonts w:ascii="Times New Roman" w:hAnsi="Times New Roman" w:cs="Times New Roman"/>
          <w:b/>
          <w:lang w:val="kk-KZ"/>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МКС </w:t>
      </w:r>
      <w:r w:rsidR="00061D8B" w:rsidRPr="00061D8B">
        <w:rPr>
          <w:rFonts w:ascii="Times New Roman" w:hAnsi="Times New Roman" w:cs="Times New Roman"/>
          <w:b/>
        </w:rPr>
        <w:t>03.220.01; 35.240.60</w:t>
      </w:r>
      <w:r w:rsidR="00061D8B">
        <w:rPr>
          <w:b/>
          <w:bCs/>
          <w:sz w:val="22"/>
          <w:szCs w:val="22"/>
        </w:rPr>
        <w:t xml:space="preserve"> </w:t>
      </w:r>
      <w:r w:rsidR="0000151F">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061D8B">
        <w:rPr>
          <w:rFonts w:ascii="Times New Roman" w:hAnsi="Times New Roman" w:cs="Times New Roman"/>
        </w:rPr>
        <w:t>интеллектуальные транспортные системы, архитектура систем, гармонизация, ИТС</w:t>
      </w:r>
    </w:p>
    <w:p w:rsidR="004C75DF" w:rsidRPr="001F1554" w:rsidRDefault="004C75DF" w:rsidP="004C75DF">
      <w:pPr>
        <w:ind w:firstLine="720"/>
        <w:rPr>
          <w:color w:val="000000"/>
          <w:szCs w:val="28"/>
        </w:rPr>
      </w:pPr>
    </w:p>
    <w:p w:rsidR="00061D8B" w:rsidRPr="00E10DF0" w:rsidRDefault="00061D8B" w:rsidP="00061D8B">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lastRenderedPageBreak/>
        <w:t xml:space="preserve">УДК </w:t>
      </w:r>
      <w:r>
        <w:rPr>
          <w:rFonts w:ascii="Times New Roman" w:hAnsi="Times New Roman" w:cs="Times New Roman"/>
          <w:b/>
        </w:rPr>
        <w:t>656.051:006.354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sidRPr="00061D8B">
        <w:rPr>
          <w:rFonts w:ascii="Times New Roman" w:hAnsi="Times New Roman" w:cs="Times New Roman"/>
          <w:b/>
        </w:rPr>
        <w:t>03.220.01; 35.240.60</w:t>
      </w:r>
      <w:r>
        <w:rPr>
          <w:b/>
          <w:bCs/>
          <w:sz w:val="22"/>
          <w:szCs w:val="22"/>
        </w:rPr>
        <w:t xml:space="preserve">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061D8B" w:rsidRPr="00CD2A59" w:rsidRDefault="00061D8B" w:rsidP="00061D8B">
      <w:pPr>
        <w:pStyle w:val="Style41"/>
        <w:suppressAutoHyphens/>
        <w:ind w:firstLine="567"/>
        <w:jc w:val="both"/>
        <w:rPr>
          <w:rFonts w:ascii="Times New Roman" w:hAnsi="Times New Roman" w:cs="Times New Roman"/>
          <w:b/>
        </w:rPr>
      </w:pPr>
    </w:p>
    <w:p w:rsidR="00061D8B" w:rsidRPr="0000151F" w:rsidRDefault="00061D8B" w:rsidP="00061D8B">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Pr>
          <w:rFonts w:ascii="Times New Roman" w:hAnsi="Times New Roman" w:cs="Times New Roman"/>
        </w:rPr>
        <w:t>интеллектуальные транспортные системы, архитектура систем, гармонизация, ИТС</w:t>
      </w:r>
    </w:p>
    <w:p w:rsidR="00724788" w:rsidRDefault="00724788" w:rsidP="00264E03">
      <w:pPr>
        <w:suppressAutoHyphens/>
        <w:ind w:firstLine="567"/>
        <w:rPr>
          <w:sz w:val="24"/>
        </w:rPr>
      </w:pPr>
    </w:p>
    <w:bookmarkEnd w:id="51"/>
    <w:bookmarkEnd w:id="52"/>
    <w:bookmarkEnd w:id="53"/>
    <w:p w:rsidR="00643A9A" w:rsidRDefault="00643A9A" w:rsidP="00643A9A">
      <w:pPr>
        <w:suppressAutoHyphens/>
        <w:ind w:firstLine="567"/>
        <w:rPr>
          <w:sz w:val="24"/>
        </w:rPr>
      </w:pPr>
    </w:p>
    <w:p w:rsidR="00B64EB6" w:rsidRPr="00A94074" w:rsidRDefault="00B64EB6" w:rsidP="00B64EB6">
      <w:pPr>
        <w:suppressAutoHyphens/>
        <w:ind w:firstLine="567"/>
        <w:rPr>
          <w:sz w:val="24"/>
        </w:rPr>
      </w:pPr>
      <w:r w:rsidRPr="00A94074">
        <w:rPr>
          <w:sz w:val="24"/>
        </w:rPr>
        <w:t>РАЗРАБОТЧИК:</w:t>
      </w:r>
    </w:p>
    <w:p w:rsidR="00B64EB6" w:rsidRPr="00726775" w:rsidRDefault="00B64EB6" w:rsidP="00B64EB6">
      <w:pPr>
        <w:suppressAutoHyphens/>
        <w:ind w:left="567"/>
        <w:rPr>
          <w:sz w:val="24"/>
        </w:rPr>
      </w:pPr>
      <w:r w:rsidRPr="00A94074">
        <w:rPr>
          <w:sz w:val="24"/>
        </w:rPr>
        <w:t>Товарищество с ограниченной ответственностью «</w:t>
      </w:r>
      <w:r w:rsidRPr="00A94074">
        <w:rPr>
          <w:sz w:val="24"/>
          <w:lang w:val="en-US"/>
        </w:rPr>
        <w:t>Kazakhstan</w:t>
      </w:r>
      <w:r w:rsidRPr="00A94074">
        <w:rPr>
          <w:sz w:val="24"/>
        </w:rPr>
        <w:t xml:space="preserve"> </w:t>
      </w:r>
      <w:r w:rsidRPr="00A94074">
        <w:rPr>
          <w:sz w:val="24"/>
          <w:lang w:val="en-US"/>
        </w:rPr>
        <w:t>Business</w:t>
      </w:r>
      <w:r w:rsidRPr="00A94074">
        <w:rPr>
          <w:sz w:val="24"/>
        </w:rPr>
        <w:t xml:space="preserve"> </w:t>
      </w:r>
      <w:r w:rsidRPr="00A94074">
        <w:rPr>
          <w:sz w:val="24"/>
          <w:lang w:val="en-US"/>
        </w:rPr>
        <w:t>Solution</w:t>
      </w:r>
      <w:r w:rsidRPr="00A94074">
        <w:rPr>
          <w:sz w:val="24"/>
        </w:rPr>
        <w:t xml:space="preserve">» </w:t>
      </w:r>
      <w:r w:rsidRPr="00726775">
        <w:rPr>
          <w:sz w:val="24"/>
        </w:rPr>
        <w:t xml:space="preserve">(Технический комитет по стандартизации </w:t>
      </w:r>
      <w:r>
        <w:rPr>
          <w:sz w:val="24"/>
        </w:rPr>
        <w:t>ТК</w:t>
      </w:r>
      <w:r w:rsidRPr="00726775">
        <w:rPr>
          <w:sz w:val="24"/>
        </w:rPr>
        <w:t xml:space="preserve"> 91</w:t>
      </w:r>
      <w:r>
        <w:rPr>
          <w:sz w:val="24"/>
        </w:rPr>
        <w:t xml:space="preserve"> «Химия»</w:t>
      </w:r>
      <w:r w:rsidRPr="00726775">
        <w:rPr>
          <w:sz w:val="24"/>
        </w:rPr>
        <w:t>)</w:t>
      </w:r>
    </w:p>
    <w:p w:rsidR="00B64EB6" w:rsidRPr="00A94074" w:rsidRDefault="00B64EB6" w:rsidP="00B64EB6">
      <w:pPr>
        <w:tabs>
          <w:tab w:val="left" w:pos="3104"/>
        </w:tabs>
        <w:suppressAutoHyphens/>
        <w:ind w:firstLine="567"/>
        <w:rPr>
          <w:sz w:val="24"/>
        </w:rPr>
      </w:pPr>
      <w:r w:rsidRPr="00A94074">
        <w:rPr>
          <w:sz w:val="24"/>
        </w:rPr>
        <w:tab/>
      </w:r>
    </w:p>
    <w:p w:rsidR="00B64EB6" w:rsidRPr="00A94074" w:rsidRDefault="00B64EB6" w:rsidP="00B64EB6">
      <w:pPr>
        <w:suppressAutoHyphens/>
        <w:ind w:firstLine="567"/>
        <w:rPr>
          <w:sz w:val="24"/>
        </w:rPr>
      </w:pPr>
    </w:p>
    <w:tbl>
      <w:tblPr>
        <w:tblW w:w="5000" w:type="pct"/>
        <w:tblLook w:val="01E0" w:firstRow="1" w:lastRow="1" w:firstColumn="1" w:lastColumn="1" w:noHBand="0" w:noVBand="0"/>
      </w:tblPr>
      <w:tblGrid>
        <w:gridCol w:w="4567"/>
        <w:gridCol w:w="3110"/>
        <w:gridCol w:w="1893"/>
      </w:tblGrid>
      <w:tr w:rsidR="00B64EB6" w:rsidRPr="00CA2132" w:rsidTr="009D024C">
        <w:tc>
          <w:tcPr>
            <w:tcW w:w="2386" w:type="pct"/>
          </w:tcPr>
          <w:p w:rsidR="00B64EB6" w:rsidRPr="00A94074" w:rsidRDefault="00B64EB6" w:rsidP="009D024C">
            <w:pPr>
              <w:suppressAutoHyphens/>
              <w:ind w:left="567"/>
              <w:rPr>
                <w:color w:val="000000"/>
                <w:sz w:val="24"/>
                <w:lang w:val="en-US" w:eastAsia="en-US"/>
              </w:rPr>
            </w:pPr>
            <w:r w:rsidRPr="00A94074">
              <w:rPr>
                <w:color w:val="000000"/>
                <w:sz w:val="24"/>
                <w:lang w:eastAsia="en-US"/>
              </w:rPr>
              <w:t>Директор</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jc w:val="right"/>
              <w:rPr>
                <w:color w:val="000000"/>
                <w:sz w:val="24"/>
                <w:lang w:val="en-US" w:eastAsia="en-US"/>
              </w:rPr>
            </w:pPr>
          </w:p>
          <w:p w:rsidR="00B64EB6" w:rsidRPr="00CA2132" w:rsidRDefault="00B64EB6" w:rsidP="009D024C">
            <w:pPr>
              <w:suppressAutoHyphens/>
              <w:jc w:val="right"/>
              <w:rPr>
                <w:sz w:val="24"/>
                <w:lang w:val="en-US"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r w:rsidR="00B64EB6" w:rsidRPr="00CA2132" w:rsidTr="009D024C">
        <w:tc>
          <w:tcPr>
            <w:tcW w:w="2386" w:type="pct"/>
          </w:tcPr>
          <w:p w:rsidR="00B64EB6" w:rsidRPr="00A94074" w:rsidRDefault="00B64EB6" w:rsidP="009D024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rPr>
                <w:color w:val="000000"/>
                <w:sz w:val="24"/>
                <w:lang w:val="en-US" w:eastAsia="en-US"/>
              </w:rPr>
            </w:pPr>
          </w:p>
          <w:p w:rsidR="00B64EB6" w:rsidRPr="00A94074" w:rsidRDefault="00B64EB6" w:rsidP="009D024C">
            <w:pPr>
              <w:suppressAutoHyphens/>
              <w:jc w:val="right"/>
              <w:rPr>
                <w:sz w:val="24"/>
                <w:lang w:val="kk-KZ"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нова</w:t>
            </w:r>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194E8E">
      <w:headerReference w:type="even" r:id="rId38"/>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157B" w:rsidRDefault="001D157B">
      <w:r>
        <w:separator/>
      </w:r>
    </w:p>
    <w:p w:rsidR="001D157B" w:rsidRDefault="001D157B"/>
  </w:endnote>
  <w:endnote w:type="continuationSeparator" w:id="0">
    <w:p w:rsidR="001D157B" w:rsidRDefault="001D157B">
      <w:r>
        <w:continuationSeparator/>
      </w:r>
    </w:p>
    <w:p w:rsidR="001D157B" w:rsidRDefault="001D15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Arial">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205DDC" w:rsidRDefault="001D157B">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235499" w:rsidRDefault="001D157B">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Default="001D157B">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157B" w:rsidRDefault="001D157B">
      <w:r>
        <w:separator/>
      </w:r>
    </w:p>
    <w:p w:rsidR="001D157B" w:rsidRDefault="001D157B"/>
  </w:footnote>
  <w:footnote w:type="continuationSeparator" w:id="0">
    <w:p w:rsidR="001D157B" w:rsidRDefault="001D157B">
      <w:r>
        <w:continuationSeparator/>
      </w:r>
    </w:p>
    <w:p w:rsidR="001D157B" w:rsidRDefault="001D15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4E5AB6" w:rsidRDefault="001D157B" w:rsidP="0009446B">
    <w:pPr>
      <w:jc w:val="left"/>
      <w:rPr>
        <w:sz w:val="24"/>
      </w:rPr>
    </w:pPr>
    <w:r>
      <w:rPr>
        <w:b/>
        <w:bCs/>
        <w:sz w:val="24"/>
      </w:rPr>
      <w:t xml:space="preserve">СТ РК </w:t>
    </w:r>
    <w:r>
      <w:rPr>
        <w:b/>
        <w:bCs/>
        <w:sz w:val="24"/>
        <w:lang w:val="en-US"/>
      </w:rPr>
      <w:t>ISO</w:t>
    </w:r>
    <w:r>
      <w:rPr>
        <w:b/>
        <w:bCs/>
        <w:sz w:val="24"/>
      </w:rPr>
      <w:t xml:space="preserve"> </w:t>
    </w:r>
    <w:r w:rsidR="00D32066">
      <w:rPr>
        <w:b/>
        <w:bCs/>
        <w:sz w:val="24"/>
      </w:rPr>
      <w:t>25100</w:t>
    </w:r>
  </w:p>
  <w:p w:rsidR="001D157B" w:rsidRPr="00561030" w:rsidRDefault="001D157B"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5224CA" w:rsidRDefault="001D157B" w:rsidP="001D7CBB">
    <w:pPr>
      <w:jc w:val="right"/>
      <w:rPr>
        <w:sz w:val="24"/>
      </w:rPr>
    </w:pPr>
    <w:r>
      <w:rPr>
        <w:b/>
        <w:bCs/>
        <w:sz w:val="24"/>
      </w:rPr>
      <w:t xml:space="preserve">                                                                                                                  СТ РК </w:t>
    </w:r>
    <w:r>
      <w:rPr>
        <w:b/>
        <w:bCs/>
        <w:sz w:val="24"/>
        <w:lang w:val="en-US"/>
      </w:rPr>
      <w:t>ISO</w:t>
    </w:r>
    <w:r w:rsidRPr="00A37300">
      <w:rPr>
        <w:b/>
        <w:bCs/>
        <w:sz w:val="24"/>
      </w:rPr>
      <w:t xml:space="preserve"> </w:t>
    </w:r>
    <w:r w:rsidR="00D32066">
      <w:rPr>
        <w:b/>
        <w:bCs/>
        <w:sz w:val="24"/>
      </w:rPr>
      <w:t>25100</w:t>
    </w:r>
  </w:p>
  <w:p w:rsidR="001D157B" w:rsidRPr="00235499" w:rsidRDefault="001D157B"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926D8E" w:rsidRDefault="001D157B" w:rsidP="009E7833">
    <w:pPr>
      <w:pStyle w:val="a5"/>
      <w:jc w:val="right"/>
      <w:rPr>
        <w:sz w:val="24"/>
      </w:rPr>
    </w:pPr>
    <w:r w:rsidRPr="00926D8E">
      <w:rPr>
        <w:sz w:val="24"/>
      </w:rPr>
      <w:t>проект</w:t>
    </w:r>
  </w:p>
  <w:p w:rsidR="001D157B" w:rsidRDefault="001D157B">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157B" w:rsidRPr="004E5AB6" w:rsidRDefault="001D157B" w:rsidP="0009446B">
    <w:pPr>
      <w:jc w:val="left"/>
      <w:rPr>
        <w:sz w:val="24"/>
      </w:rPr>
    </w:pPr>
    <w:r>
      <w:rPr>
        <w:b/>
        <w:bCs/>
        <w:sz w:val="24"/>
      </w:rPr>
      <w:t xml:space="preserve">СТ РК </w:t>
    </w:r>
    <w:r>
      <w:rPr>
        <w:b/>
        <w:bCs/>
        <w:sz w:val="24"/>
        <w:lang w:val="en-US"/>
      </w:rPr>
      <w:t>ISO</w:t>
    </w:r>
    <w:r w:rsidRPr="00A37300">
      <w:rPr>
        <w:b/>
        <w:bCs/>
        <w:sz w:val="24"/>
      </w:rPr>
      <w:t xml:space="preserve"> </w:t>
    </w:r>
    <w:r w:rsidR="00D32066">
      <w:rPr>
        <w:b/>
        <w:bCs/>
        <w:sz w:val="24"/>
      </w:rPr>
      <w:t>25100</w:t>
    </w:r>
  </w:p>
  <w:p w:rsidR="001D157B" w:rsidRPr="000D1467" w:rsidRDefault="001D157B"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23AA2"/>
    <w:multiLevelType w:val="hybridMultilevel"/>
    <w:tmpl w:val="3814B5C8"/>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33822F4"/>
    <w:multiLevelType w:val="hybridMultilevel"/>
    <w:tmpl w:val="2E444CF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39A1E09"/>
    <w:multiLevelType w:val="hybridMultilevel"/>
    <w:tmpl w:val="06B82A3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 w15:restartNumberingAfterBreak="0">
    <w:nsid w:val="2CD643B6"/>
    <w:multiLevelType w:val="hybridMultilevel"/>
    <w:tmpl w:val="9E3496BA"/>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 w15:restartNumberingAfterBreak="0">
    <w:nsid w:val="31942F54"/>
    <w:multiLevelType w:val="hybridMultilevel"/>
    <w:tmpl w:val="66E4D09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3860758A"/>
    <w:multiLevelType w:val="hybridMultilevel"/>
    <w:tmpl w:val="0E88CB0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41BE6335"/>
    <w:multiLevelType w:val="hybridMultilevel"/>
    <w:tmpl w:val="66E4D096"/>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52C93139"/>
    <w:multiLevelType w:val="hybridMultilevel"/>
    <w:tmpl w:val="41C48934"/>
    <w:lvl w:ilvl="0" w:tplc="D2708986">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2" w15:restartNumberingAfterBreak="0">
    <w:nsid w:val="6055742E"/>
    <w:multiLevelType w:val="hybridMultilevel"/>
    <w:tmpl w:val="972CD8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6CB40373"/>
    <w:multiLevelType w:val="hybridMultilevel"/>
    <w:tmpl w:val="DF2E7CB4"/>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72D65015"/>
    <w:multiLevelType w:val="hybridMultilevel"/>
    <w:tmpl w:val="D3F85602"/>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
  </w:num>
  <w:num w:numId="2">
    <w:abstractNumId w:val="13"/>
  </w:num>
  <w:num w:numId="3">
    <w:abstractNumId w:val="10"/>
  </w:num>
  <w:num w:numId="4">
    <w:abstractNumId w:val="11"/>
  </w:num>
  <w:num w:numId="5">
    <w:abstractNumId w:val="5"/>
  </w:num>
  <w:num w:numId="6">
    <w:abstractNumId w:val="4"/>
  </w:num>
  <w:num w:numId="7">
    <w:abstractNumId w:val="14"/>
  </w:num>
  <w:num w:numId="8">
    <w:abstractNumId w:val="8"/>
  </w:num>
  <w:num w:numId="9">
    <w:abstractNumId w:val="6"/>
  </w:num>
  <w:num w:numId="10">
    <w:abstractNumId w:val="9"/>
  </w:num>
  <w:num w:numId="11">
    <w:abstractNumId w:val="0"/>
  </w:num>
  <w:num w:numId="12">
    <w:abstractNumId w:val="1"/>
  </w:num>
  <w:num w:numId="13">
    <w:abstractNumId w:val="12"/>
  </w:num>
  <w:num w:numId="14">
    <w:abstractNumId w:val="7"/>
  </w:num>
  <w:num w:numId="15">
    <w:abstractNumId w:val="2"/>
  </w:num>
  <w:num w:numId="16">
    <w:abstractNumId w:val="11"/>
  </w:num>
  <w:num w:numId="17">
    <w:abstractNumId w:val="15"/>
  </w:num>
  <w:num w:numId="18">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0752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935"/>
    <w:rsid w:val="00055BEE"/>
    <w:rsid w:val="000568C9"/>
    <w:rsid w:val="000573CD"/>
    <w:rsid w:val="00060F2E"/>
    <w:rsid w:val="0006110A"/>
    <w:rsid w:val="00061BE3"/>
    <w:rsid w:val="00061D8B"/>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1B3"/>
    <w:rsid w:val="00153DB6"/>
    <w:rsid w:val="00154753"/>
    <w:rsid w:val="00157A33"/>
    <w:rsid w:val="00161B5F"/>
    <w:rsid w:val="001625F2"/>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51CA"/>
    <w:rsid w:val="001B5BFD"/>
    <w:rsid w:val="001B5F9E"/>
    <w:rsid w:val="001B76E2"/>
    <w:rsid w:val="001B7857"/>
    <w:rsid w:val="001B78A1"/>
    <w:rsid w:val="001B7D73"/>
    <w:rsid w:val="001C2F0D"/>
    <w:rsid w:val="001C465F"/>
    <w:rsid w:val="001C6370"/>
    <w:rsid w:val="001C66A5"/>
    <w:rsid w:val="001C754F"/>
    <w:rsid w:val="001D0443"/>
    <w:rsid w:val="001D06D1"/>
    <w:rsid w:val="001D14F0"/>
    <w:rsid w:val="001D157B"/>
    <w:rsid w:val="001D238D"/>
    <w:rsid w:val="001D3085"/>
    <w:rsid w:val="001D4546"/>
    <w:rsid w:val="001D55FC"/>
    <w:rsid w:val="001D61BA"/>
    <w:rsid w:val="001D6631"/>
    <w:rsid w:val="001D6E49"/>
    <w:rsid w:val="001D6F8A"/>
    <w:rsid w:val="001D7CBB"/>
    <w:rsid w:val="001D7DDF"/>
    <w:rsid w:val="001E2929"/>
    <w:rsid w:val="001E29DF"/>
    <w:rsid w:val="001E563A"/>
    <w:rsid w:val="001E7159"/>
    <w:rsid w:val="001E7342"/>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981"/>
    <w:rsid w:val="00232DFB"/>
    <w:rsid w:val="0023431C"/>
    <w:rsid w:val="00235499"/>
    <w:rsid w:val="0023563F"/>
    <w:rsid w:val="00235A45"/>
    <w:rsid w:val="0023691E"/>
    <w:rsid w:val="002403AA"/>
    <w:rsid w:val="002427C9"/>
    <w:rsid w:val="002429EF"/>
    <w:rsid w:val="00246544"/>
    <w:rsid w:val="00247906"/>
    <w:rsid w:val="00250E0D"/>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F91"/>
    <w:rsid w:val="004811DA"/>
    <w:rsid w:val="004817AB"/>
    <w:rsid w:val="00481CF9"/>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C13D1"/>
    <w:rsid w:val="004C1E8E"/>
    <w:rsid w:val="004C3B50"/>
    <w:rsid w:val="004C5F4E"/>
    <w:rsid w:val="004C6BC9"/>
    <w:rsid w:val="004C7557"/>
    <w:rsid w:val="004C75DF"/>
    <w:rsid w:val="004C75FD"/>
    <w:rsid w:val="004C77B4"/>
    <w:rsid w:val="004C7CC3"/>
    <w:rsid w:val="004D0064"/>
    <w:rsid w:val="004D09C0"/>
    <w:rsid w:val="004D4143"/>
    <w:rsid w:val="004D5B5E"/>
    <w:rsid w:val="004D5E9B"/>
    <w:rsid w:val="004D69F2"/>
    <w:rsid w:val="004D7B8B"/>
    <w:rsid w:val="004D7D39"/>
    <w:rsid w:val="004E027A"/>
    <w:rsid w:val="004E16D2"/>
    <w:rsid w:val="004E1BD4"/>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4A50"/>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1730"/>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6EA9"/>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6AEB"/>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7EA"/>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2D5"/>
    <w:rsid w:val="008364F9"/>
    <w:rsid w:val="00836B29"/>
    <w:rsid w:val="0084013E"/>
    <w:rsid w:val="00841E4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B00C0"/>
    <w:rsid w:val="008B0640"/>
    <w:rsid w:val="008B551E"/>
    <w:rsid w:val="008B6142"/>
    <w:rsid w:val="008C1A90"/>
    <w:rsid w:val="008C1DB4"/>
    <w:rsid w:val="008C360D"/>
    <w:rsid w:val="008C3EB4"/>
    <w:rsid w:val="008C3ECB"/>
    <w:rsid w:val="008C4FD7"/>
    <w:rsid w:val="008C510C"/>
    <w:rsid w:val="008C616A"/>
    <w:rsid w:val="008C6F91"/>
    <w:rsid w:val="008D02F3"/>
    <w:rsid w:val="008D0AAA"/>
    <w:rsid w:val="008D107B"/>
    <w:rsid w:val="008D16C6"/>
    <w:rsid w:val="008D2233"/>
    <w:rsid w:val="008D3011"/>
    <w:rsid w:val="008D30D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79A"/>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230E"/>
    <w:rsid w:val="00A62493"/>
    <w:rsid w:val="00A6277C"/>
    <w:rsid w:val="00A63490"/>
    <w:rsid w:val="00A63D34"/>
    <w:rsid w:val="00A6613B"/>
    <w:rsid w:val="00A664ED"/>
    <w:rsid w:val="00A66EA0"/>
    <w:rsid w:val="00A67A7C"/>
    <w:rsid w:val="00A7228F"/>
    <w:rsid w:val="00A72531"/>
    <w:rsid w:val="00A72F35"/>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E06F0"/>
    <w:rsid w:val="00AE2687"/>
    <w:rsid w:val="00AE2A54"/>
    <w:rsid w:val="00AE4052"/>
    <w:rsid w:val="00AE4961"/>
    <w:rsid w:val="00AE4F36"/>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2A65"/>
    <w:rsid w:val="00B140F5"/>
    <w:rsid w:val="00B1554F"/>
    <w:rsid w:val="00B15E91"/>
    <w:rsid w:val="00B16B11"/>
    <w:rsid w:val="00B171BA"/>
    <w:rsid w:val="00B178B1"/>
    <w:rsid w:val="00B201F8"/>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308A0"/>
    <w:rsid w:val="00B31070"/>
    <w:rsid w:val="00B314F0"/>
    <w:rsid w:val="00B31D92"/>
    <w:rsid w:val="00B3255F"/>
    <w:rsid w:val="00B3461A"/>
    <w:rsid w:val="00B3509E"/>
    <w:rsid w:val="00B37537"/>
    <w:rsid w:val="00B406FE"/>
    <w:rsid w:val="00B409D8"/>
    <w:rsid w:val="00B4196C"/>
    <w:rsid w:val="00B42018"/>
    <w:rsid w:val="00B422A3"/>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F0A"/>
    <w:rsid w:val="00B92841"/>
    <w:rsid w:val="00B9364B"/>
    <w:rsid w:val="00B94FF7"/>
    <w:rsid w:val="00B955E2"/>
    <w:rsid w:val="00B96197"/>
    <w:rsid w:val="00B973BC"/>
    <w:rsid w:val="00BA0665"/>
    <w:rsid w:val="00BA08CF"/>
    <w:rsid w:val="00BA16A3"/>
    <w:rsid w:val="00BA316F"/>
    <w:rsid w:val="00BA5EA6"/>
    <w:rsid w:val="00BA605F"/>
    <w:rsid w:val="00BA6454"/>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5CF"/>
    <w:rsid w:val="00BF4A3F"/>
    <w:rsid w:val="00BF59BD"/>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5CA2"/>
    <w:rsid w:val="00C7613A"/>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2066"/>
    <w:rsid w:val="00D3369D"/>
    <w:rsid w:val="00D344FA"/>
    <w:rsid w:val="00D345F6"/>
    <w:rsid w:val="00D34B4F"/>
    <w:rsid w:val="00D34CC0"/>
    <w:rsid w:val="00D35D6A"/>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7963"/>
    <w:rsid w:val="00D80C77"/>
    <w:rsid w:val="00D80D81"/>
    <w:rsid w:val="00D820D2"/>
    <w:rsid w:val="00D82B09"/>
    <w:rsid w:val="00D82DE5"/>
    <w:rsid w:val="00D83017"/>
    <w:rsid w:val="00D83777"/>
    <w:rsid w:val="00D84FB2"/>
    <w:rsid w:val="00D854EF"/>
    <w:rsid w:val="00D87CA2"/>
    <w:rsid w:val="00D903FC"/>
    <w:rsid w:val="00D90F20"/>
    <w:rsid w:val="00D91974"/>
    <w:rsid w:val="00D957AC"/>
    <w:rsid w:val="00D95B3B"/>
    <w:rsid w:val="00D95EE7"/>
    <w:rsid w:val="00D96A2E"/>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8F3"/>
    <w:rsid w:val="00E63F64"/>
    <w:rsid w:val="00E64B20"/>
    <w:rsid w:val="00E6522E"/>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1546"/>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521"/>
    <o:shapelayout v:ext="edit">
      <o:idmap v:ext="edit" data="1"/>
    </o:shapelayout>
  </w:shapeDefaults>
  <w:decimalSymbol w:val=","/>
  <w:listSeparator w:val=";"/>
  <w14:docId w14:val="3636ABCB"/>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39357D"/>
    <w:pPr>
      <w:keepNext/>
      <w:numPr>
        <w:ilvl w:val="1"/>
        <w:numId w:val="4"/>
      </w:numPr>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5941103">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7263303">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718435958">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0343822">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66813979">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57876568">
      <w:bodyDiv w:val="1"/>
      <w:marLeft w:val="0"/>
      <w:marRight w:val="0"/>
      <w:marTop w:val="0"/>
      <w:marBottom w:val="0"/>
      <w:divBdr>
        <w:top w:val="none" w:sz="0" w:space="0" w:color="auto"/>
        <w:left w:val="none" w:sz="0" w:space="0" w:color="auto"/>
        <w:bottom w:val="none" w:sz="0" w:space="0" w:color="auto"/>
        <w:right w:val="none" w:sz="0" w:space="0" w:color="auto"/>
      </w:divBdr>
    </w:div>
    <w:div w:id="1734694789">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72900799">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www.itsregistry.org.uk/14817.html"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EA720B-4F7D-4F69-94A6-F1535312D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5507</TotalTime>
  <Pages>44</Pages>
  <Words>13490</Words>
  <Characters>76898</Characters>
  <Application>Microsoft Office Word</Application>
  <DocSecurity>0</DocSecurity>
  <Lines>640</Lines>
  <Paragraphs>180</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90208</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99</cp:revision>
  <cp:lastPrinted>2017-07-17T05:28:00Z</cp:lastPrinted>
  <dcterms:created xsi:type="dcterms:W3CDTF">2019-05-22T05:14:00Z</dcterms:created>
  <dcterms:modified xsi:type="dcterms:W3CDTF">2020-08-01T16:08:00Z</dcterms:modified>
</cp:coreProperties>
</file>